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6D8AEB" w14:textId="11776437" w:rsidR="003B5DC8" w:rsidRDefault="003B5DC8" w:rsidP="00561AB5"/>
    <w:p w14:paraId="2C4C5BC9" w14:textId="086A04A4" w:rsidR="003B5DC8" w:rsidRDefault="003B5DC8" w:rsidP="00561AB5"/>
    <w:p w14:paraId="6640BA27" w14:textId="5C325B4F" w:rsidR="003B5DC8" w:rsidRDefault="003B5DC8" w:rsidP="00561AB5"/>
    <w:p w14:paraId="12E5CA2E" w14:textId="148A1071" w:rsidR="003B5DC8" w:rsidRDefault="003B5DC8" w:rsidP="00561AB5"/>
    <w:p w14:paraId="0FA58EB4" w14:textId="5D604616" w:rsidR="003B5DC8" w:rsidRDefault="003B5DC8" w:rsidP="00561AB5"/>
    <w:p w14:paraId="516DAAC2" w14:textId="773CBC79" w:rsidR="003B5DC8" w:rsidRDefault="003B5DC8" w:rsidP="00561AB5"/>
    <w:p w14:paraId="701772A7" w14:textId="4E9664E2" w:rsidR="003B5DC8" w:rsidRDefault="003B5DC8" w:rsidP="00561AB5"/>
    <w:p w14:paraId="7AA90173" w14:textId="40A98054" w:rsidR="003B5DC8" w:rsidRDefault="003B5DC8" w:rsidP="00561AB5"/>
    <w:p w14:paraId="41ACF18E" w14:textId="22BBA2AA" w:rsidR="003B5DC8" w:rsidRDefault="003B5DC8" w:rsidP="00561AB5"/>
    <w:p w14:paraId="135C1194" w14:textId="4E1B089F" w:rsidR="003B5DC8" w:rsidRDefault="003B5DC8" w:rsidP="00561AB5"/>
    <w:p w14:paraId="7E269BE4" w14:textId="2A377BC1" w:rsidR="003B5DC8" w:rsidRDefault="003B5DC8" w:rsidP="00561AB5"/>
    <w:p w14:paraId="2D9373C1" w14:textId="0CCC8863" w:rsidR="003B5DC8" w:rsidRDefault="003B5DC8" w:rsidP="00561AB5"/>
    <w:p w14:paraId="1D98E634" w14:textId="0DC42120" w:rsidR="003B5DC8" w:rsidRDefault="003B5DC8" w:rsidP="00561AB5"/>
    <w:p w14:paraId="38377FFF" w14:textId="44363C64" w:rsidR="003B5DC8" w:rsidRDefault="003B5DC8" w:rsidP="00561AB5"/>
    <w:p w14:paraId="6FB7B19A" w14:textId="752542A6" w:rsidR="003B5DC8" w:rsidRDefault="003B5DC8" w:rsidP="001526A0">
      <w:pPr>
        <w:spacing w:line="360" w:lineRule="auto"/>
      </w:pPr>
    </w:p>
    <w:p w14:paraId="317AD51D" w14:textId="5B49157C" w:rsidR="003B5DC8" w:rsidRPr="001526A0" w:rsidRDefault="001526A0" w:rsidP="001526A0">
      <w:pPr>
        <w:spacing w:line="360" w:lineRule="auto"/>
        <w:jc w:val="center"/>
      </w:pPr>
      <w:r w:rsidRPr="001526A0">
        <w:t>Water Under the Bridge:</w:t>
      </w:r>
    </w:p>
    <w:p w14:paraId="2902BD9B" w14:textId="1DCA18CE" w:rsidR="001526A0" w:rsidRPr="001526A0" w:rsidRDefault="001526A0" w:rsidP="001526A0">
      <w:pPr>
        <w:spacing w:line="360" w:lineRule="auto"/>
        <w:jc w:val="center"/>
      </w:pPr>
      <w:r w:rsidRPr="001526A0">
        <w:t>Public Relations Lessons from the Watergate Scandal</w:t>
      </w:r>
    </w:p>
    <w:p w14:paraId="6D2659BF" w14:textId="2FB2B4BB" w:rsidR="001526A0" w:rsidRDefault="001526A0" w:rsidP="001526A0">
      <w:pPr>
        <w:spacing w:line="360" w:lineRule="auto"/>
        <w:jc w:val="center"/>
        <w:rPr>
          <w:sz w:val="28"/>
        </w:rPr>
      </w:pPr>
    </w:p>
    <w:p w14:paraId="75CC2B0B" w14:textId="5C632095" w:rsidR="001526A0" w:rsidRPr="001526A0" w:rsidRDefault="001526A0" w:rsidP="001526A0">
      <w:pPr>
        <w:spacing w:line="360" w:lineRule="auto"/>
        <w:jc w:val="center"/>
      </w:pPr>
      <w:r w:rsidRPr="001526A0">
        <w:t>Hannah Baillie</w:t>
      </w:r>
    </w:p>
    <w:p w14:paraId="61E5CF9D" w14:textId="4E162C50" w:rsidR="001526A0" w:rsidRPr="001526A0" w:rsidRDefault="001526A0" w:rsidP="001526A0">
      <w:pPr>
        <w:spacing w:line="360" w:lineRule="auto"/>
        <w:jc w:val="center"/>
      </w:pPr>
      <w:r w:rsidRPr="001526A0">
        <w:t>Mount St. Vincent University</w:t>
      </w:r>
    </w:p>
    <w:p w14:paraId="0C1B2B2B" w14:textId="0953B903" w:rsidR="001526A0" w:rsidRDefault="001526A0" w:rsidP="001526A0">
      <w:pPr>
        <w:spacing w:line="360" w:lineRule="auto"/>
        <w:jc w:val="center"/>
        <w:rPr>
          <w:sz w:val="28"/>
        </w:rPr>
      </w:pPr>
    </w:p>
    <w:p w14:paraId="6BED57E4" w14:textId="77777777" w:rsidR="001526A0" w:rsidRPr="001526A0" w:rsidRDefault="001526A0" w:rsidP="001526A0">
      <w:pPr>
        <w:spacing w:line="360" w:lineRule="auto"/>
        <w:jc w:val="center"/>
      </w:pPr>
    </w:p>
    <w:p w14:paraId="6FCF2EAF" w14:textId="7A3EEB6D" w:rsidR="003B5DC8" w:rsidRDefault="003B5DC8" w:rsidP="00561AB5"/>
    <w:p w14:paraId="5ADABE8A" w14:textId="14CC9D69" w:rsidR="003B5DC8" w:rsidRDefault="003B5DC8" w:rsidP="00561AB5"/>
    <w:p w14:paraId="08BF807E" w14:textId="35B10FDB" w:rsidR="003B5DC8" w:rsidRDefault="003B5DC8" w:rsidP="00561AB5"/>
    <w:p w14:paraId="64BA133B" w14:textId="5180B3FF" w:rsidR="003B5DC8" w:rsidRDefault="003B5DC8" w:rsidP="00561AB5"/>
    <w:p w14:paraId="51861740" w14:textId="2036D562" w:rsidR="003B5DC8" w:rsidRDefault="003B5DC8" w:rsidP="00561AB5"/>
    <w:p w14:paraId="72A4CFFD" w14:textId="37CC1060" w:rsidR="003B5DC8" w:rsidRDefault="003B5DC8" w:rsidP="00561AB5"/>
    <w:p w14:paraId="2A9D0945" w14:textId="65796019" w:rsidR="003B5DC8" w:rsidRDefault="003B5DC8" w:rsidP="00561AB5"/>
    <w:p w14:paraId="7C689C95" w14:textId="544C09D9" w:rsidR="003B5DC8" w:rsidRDefault="003B5DC8" w:rsidP="00561AB5"/>
    <w:p w14:paraId="04229E48" w14:textId="3F1ED878" w:rsidR="003B5DC8" w:rsidRDefault="003B5DC8" w:rsidP="00561AB5"/>
    <w:p w14:paraId="1D6342CC" w14:textId="04063F5D" w:rsidR="003B5DC8" w:rsidRDefault="003B5DC8" w:rsidP="00561AB5"/>
    <w:p w14:paraId="7EB98F8C" w14:textId="2FC4F9FA" w:rsidR="003B5DC8" w:rsidRDefault="003B5DC8" w:rsidP="00561AB5"/>
    <w:p w14:paraId="32B6B913" w14:textId="26E6CBCC" w:rsidR="003B5DC8" w:rsidRDefault="003B5DC8" w:rsidP="00561AB5"/>
    <w:p w14:paraId="233AC1CC" w14:textId="3E31C752" w:rsidR="00B864A1" w:rsidRDefault="00B864A1" w:rsidP="00D93F82">
      <w:pPr>
        <w:spacing w:line="480" w:lineRule="auto"/>
      </w:pPr>
    </w:p>
    <w:p w14:paraId="16B86B1C" w14:textId="3BF1CE3D" w:rsidR="001526A0" w:rsidRDefault="001526A0" w:rsidP="00D93F82">
      <w:pPr>
        <w:spacing w:line="480" w:lineRule="auto"/>
      </w:pPr>
    </w:p>
    <w:p w14:paraId="4681D56C" w14:textId="7DE57336" w:rsidR="001526A0" w:rsidRDefault="001526A0" w:rsidP="00D93F82">
      <w:pPr>
        <w:spacing w:line="480" w:lineRule="auto"/>
      </w:pPr>
    </w:p>
    <w:p w14:paraId="76AEA1CD" w14:textId="77777777" w:rsidR="001526A0" w:rsidRDefault="001526A0" w:rsidP="00D93F82">
      <w:pPr>
        <w:spacing w:line="480" w:lineRule="auto"/>
      </w:pPr>
    </w:p>
    <w:p w14:paraId="6C83AE5A" w14:textId="07E15E50" w:rsidR="00B864A1" w:rsidRDefault="000E02B1" w:rsidP="00B864A1">
      <w:pPr>
        <w:spacing w:line="480" w:lineRule="auto"/>
        <w:ind w:firstLine="720"/>
      </w:pPr>
      <w:r>
        <w:lastRenderedPageBreak/>
        <w:t>It is hard to discuss the nature of political communication without considering the impact of the public relations profession. At their core, PR professionals serve to promote the organization or individual that they work for in</w:t>
      </w:r>
      <w:r w:rsidR="002B53E2">
        <w:t xml:space="preserve"> an</w:t>
      </w:r>
      <w:r>
        <w:t xml:space="preserve"> attempt to build trust and promote a positive perception of their employer amongst the public.</w:t>
      </w:r>
      <w:r w:rsidR="00B864A1">
        <w:t xml:space="preserve"> In an era where a politician’s image carries more weight than their specific policies, promises, and platforms, the essential role of the PR practitioner is multiplied (Shane, 2018). However, it is imperative that both </w:t>
      </w:r>
      <w:r w:rsidR="00F803C4">
        <w:t xml:space="preserve">the </w:t>
      </w:r>
      <w:r w:rsidR="00B864A1">
        <w:t>candidate and</w:t>
      </w:r>
      <w:r w:rsidR="00F803C4">
        <w:t xml:space="preserve"> their associated </w:t>
      </w:r>
      <w:r w:rsidR="0098436B">
        <w:t>PR</w:t>
      </w:r>
      <w:r w:rsidR="00B864A1">
        <w:t xml:space="preserve"> </w:t>
      </w:r>
      <w:r w:rsidR="00F803C4">
        <w:t xml:space="preserve">staff </w:t>
      </w:r>
      <w:r w:rsidR="00B864A1">
        <w:t>communicate ethically with the public. Failure to do so can result in life-long damages to the candidate</w:t>
      </w:r>
      <w:r w:rsidR="00F803C4">
        <w:t>’</w:t>
      </w:r>
      <w:r w:rsidR="00B864A1">
        <w:t>s reputation,</w:t>
      </w:r>
      <w:r w:rsidR="00F803C4">
        <w:t xml:space="preserve"> credibility, and undermine their chances of re-election. To exemplify this, one needs to look no further than the crisis and reputation</w:t>
      </w:r>
      <w:r w:rsidR="001B2871">
        <w:t xml:space="preserve"> </w:t>
      </w:r>
      <w:r w:rsidR="00F803C4">
        <w:t>management of American President Richard Nixon and his communications team during the 1972 Watergate crisis. The debacle that lasted over two years, ultimately ending with the resignation of the President, is a prime example of the extent to which reputation is valued in politics and the measures that are taken to achieve</w:t>
      </w:r>
      <w:r w:rsidR="00832D87">
        <w:t xml:space="preserve"> and maintain</w:t>
      </w:r>
      <w:r w:rsidR="00F803C4">
        <w:t xml:space="preserve"> it. </w:t>
      </w:r>
    </w:p>
    <w:p w14:paraId="4205F9FE" w14:textId="2B668539" w:rsidR="000F56DE" w:rsidRDefault="000F56DE" w:rsidP="00B864A1">
      <w:pPr>
        <w:spacing w:line="480" w:lineRule="auto"/>
        <w:ind w:firstLine="720"/>
      </w:pPr>
      <w:r>
        <w:t xml:space="preserve">The 1970s were a controversial time in American politics. Not only was the Vietnam war polarizing society and causing national outrage, but the Republican President, Richard Nixon, was also wrapped up in a scandal involving wiretapped phones and stolen Democratic </w:t>
      </w:r>
      <w:r w:rsidR="00B16694">
        <w:t>i</w:t>
      </w:r>
      <w:r>
        <w:t>ntelligence documents. Although the President himself did none of the</w:t>
      </w:r>
      <w:r w:rsidR="00832D87">
        <w:t xml:space="preserve"> so-called</w:t>
      </w:r>
      <w:r>
        <w:t xml:space="preserve"> </w:t>
      </w:r>
      <w:r w:rsidR="00832D87">
        <w:t>“</w:t>
      </w:r>
      <w:r>
        <w:t>dirty work,</w:t>
      </w:r>
      <w:r w:rsidR="00832D87">
        <w:t>”</w:t>
      </w:r>
      <w:r>
        <w:t xml:space="preserve"> it was only a matter of time before the burglars </w:t>
      </w:r>
      <w:r w:rsidR="00832D87">
        <w:t>(</w:t>
      </w:r>
      <w:r>
        <w:t>who were caught red-handed at the scene of the crime</w:t>
      </w:r>
      <w:r w:rsidR="00832D87">
        <w:t>)</w:t>
      </w:r>
      <w:r>
        <w:t xml:space="preserve"> as well as key Presidential </w:t>
      </w:r>
      <w:r w:rsidR="00B16694">
        <w:t>A</w:t>
      </w:r>
      <w:r>
        <w:t xml:space="preserve">ides, would start to buckle under the pressure of the FBI investigation. </w:t>
      </w:r>
      <w:r w:rsidR="008A4BB3">
        <w:t xml:space="preserve">The communication </w:t>
      </w:r>
      <w:r w:rsidR="00B16694">
        <w:t xml:space="preserve">of </w:t>
      </w:r>
      <w:r w:rsidR="008A4BB3">
        <w:t>the scandal between the President’s office</w:t>
      </w:r>
      <w:r w:rsidR="00B16694">
        <w:t>,</w:t>
      </w:r>
      <w:r w:rsidR="008A4BB3">
        <w:t xml:space="preserve"> the media</w:t>
      </w:r>
      <w:r w:rsidR="00B16694">
        <w:t>,</w:t>
      </w:r>
      <w:r w:rsidR="008A4BB3">
        <w:t xml:space="preserve"> and </w:t>
      </w:r>
      <w:r w:rsidR="00B16694">
        <w:t xml:space="preserve">the </w:t>
      </w:r>
      <w:r w:rsidR="008A4BB3">
        <w:t xml:space="preserve">public would serve as a classic example of the delicacy and importance of reputation and image in politics. Furthermore, public relations staff would witness first-hand the dangers of unethical communication and lying to the public. </w:t>
      </w:r>
    </w:p>
    <w:p w14:paraId="021304CB" w14:textId="3F35F326" w:rsidR="00530470" w:rsidRDefault="00085D6D" w:rsidP="00E64B84">
      <w:pPr>
        <w:spacing w:line="480" w:lineRule="auto"/>
        <w:ind w:firstLine="720"/>
      </w:pPr>
      <w:r>
        <w:lastRenderedPageBreak/>
        <w:t>The cultivation and maintenance of a positive public image</w:t>
      </w:r>
      <w:r w:rsidR="00760A68">
        <w:t xml:space="preserve"> requires considerable effort and monitoring skills on the part of the public relations practitioner. Indeed, it is the practice of environmental scanning which “allows organizations to know, understand, and more effectively interact with their environments”</w:t>
      </w:r>
      <w:r w:rsidR="00861D61">
        <w:t xml:space="preserve"> (</w:t>
      </w:r>
      <w:proofErr w:type="spellStart"/>
      <w:r w:rsidR="00861D61">
        <w:t>Lauzen</w:t>
      </w:r>
      <w:proofErr w:type="spellEnd"/>
      <w:r w:rsidR="00861D61">
        <w:t>,</w:t>
      </w:r>
      <w:r w:rsidR="000F54E6">
        <w:t xml:space="preserve"> </w:t>
      </w:r>
      <w:r w:rsidR="00555243">
        <w:rPr>
          <w:color w:val="000000" w:themeColor="text1"/>
        </w:rPr>
        <w:t>1995</w:t>
      </w:r>
      <w:r w:rsidR="000F54E6">
        <w:t>,</w:t>
      </w:r>
      <w:r w:rsidR="00555243">
        <w:t xml:space="preserve"> </w:t>
      </w:r>
      <w:r w:rsidR="00861D61">
        <w:t>p.188).</w:t>
      </w:r>
      <w:r w:rsidR="00760A68">
        <w:t xml:space="preserve"> Naturally, it is important that environmental scanning be </w:t>
      </w:r>
      <w:r w:rsidR="00AF45B3">
        <w:t>completed before forming a politician’s image in order to discern wh</w:t>
      </w:r>
      <w:r w:rsidR="00832D87">
        <w:t>ich</w:t>
      </w:r>
      <w:r w:rsidR="00AF45B3">
        <w:t xml:space="preserve"> issues are important to the public. Richard Nixon</w:t>
      </w:r>
      <w:r w:rsidR="00555243">
        <w:t xml:space="preserve"> </w:t>
      </w:r>
      <w:r w:rsidR="00AF45B3">
        <w:t xml:space="preserve">realized this early on in his </w:t>
      </w:r>
      <w:r w:rsidR="00B16694">
        <w:t>presidency</w:t>
      </w:r>
      <w:r w:rsidR="003A7143">
        <w:t xml:space="preserve"> and</w:t>
      </w:r>
      <w:r w:rsidR="00AF45B3">
        <w:t xml:space="preserve"> was known to be </w:t>
      </w:r>
      <w:r w:rsidR="00555243">
        <w:t>“</w:t>
      </w:r>
      <w:r w:rsidR="00AF45B3">
        <w:t>deeply concerned with his reputation and public image when he was in office</w:t>
      </w:r>
      <w:r w:rsidR="00555243">
        <w:t xml:space="preserve">” </w:t>
      </w:r>
      <w:r w:rsidR="00AF45B3">
        <w:t>(</w:t>
      </w:r>
      <w:proofErr w:type="spellStart"/>
      <w:r w:rsidR="00AF45B3" w:rsidRPr="003E473C">
        <w:t>Schudson</w:t>
      </w:r>
      <w:proofErr w:type="spellEnd"/>
      <w:r w:rsidR="00AF45B3" w:rsidRPr="003E473C">
        <w:t>,</w:t>
      </w:r>
      <w:r w:rsidR="00555243" w:rsidRPr="003E473C">
        <w:t xml:space="preserve"> </w:t>
      </w:r>
      <w:r w:rsidR="003E473C">
        <w:t>1992, p.187</w:t>
      </w:r>
      <w:r w:rsidR="00AF45B3" w:rsidRPr="003E473C">
        <w:t>).</w:t>
      </w:r>
      <w:r w:rsidR="00AF45B3">
        <w:t xml:space="preserve"> </w:t>
      </w:r>
      <w:r w:rsidR="00E64B84">
        <w:t xml:space="preserve">Given that Nixon was running for election during a time when most Americans considered themselves to be Democrats, it was crucial that he build a unique image, separate from that of the Republican </w:t>
      </w:r>
      <w:r w:rsidR="00832D87">
        <w:t>P</w:t>
      </w:r>
      <w:r w:rsidR="00E64B84">
        <w:t xml:space="preserve">arty (Mason, </w:t>
      </w:r>
      <w:r w:rsidR="00555243">
        <w:rPr>
          <w:color w:val="000000" w:themeColor="text1"/>
        </w:rPr>
        <w:t>2005</w:t>
      </w:r>
      <w:r w:rsidR="000F54E6">
        <w:t>,</w:t>
      </w:r>
      <w:r w:rsidR="00555243">
        <w:t xml:space="preserve"> </w:t>
      </w:r>
      <w:r w:rsidR="00E64B84">
        <w:t>p</w:t>
      </w:r>
      <w:r w:rsidR="000F54E6">
        <w:t>.</w:t>
      </w:r>
      <w:r w:rsidR="00E64B84">
        <w:t xml:space="preserve">464). After all, he recognized that his role as leader of the country was far more important than his role as leader of the party. This is not to say, however, that he abandoned his partisan associations in order to further his </w:t>
      </w:r>
      <w:r w:rsidR="00B16694">
        <w:t xml:space="preserve">personal </w:t>
      </w:r>
      <w:r w:rsidR="00E64B84">
        <w:t xml:space="preserve">agenda. In fact, this is far from the truth. </w:t>
      </w:r>
      <w:r w:rsidR="00254E1C">
        <w:t>In reality, “Nixon sought to repackage the Republican Party in a form more attractive to the electorate” (Mason,</w:t>
      </w:r>
      <w:r w:rsidR="00555243">
        <w:t xml:space="preserve"> </w:t>
      </w:r>
      <w:r w:rsidR="00555243">
        <w:rPr>
          <w:color w:val="000000" w:themeColor="text1"/>
        </w:rPr>
        <w:t>2005</w:t>
      </w:r>
      <w:r w:rsidR="000F54E6">
        <w:t>,</w:t>
      </w:r>
      <w:r w:rsidR="00555243">
        <w:t xml:space="preserve"> </w:t>
      </w:r>
      <w:r w:rsidR="00254E1C">
        <w:t>p</w:t>
      </w:r>
      <w:r w:rsidR="000F54E6">
        <w:t>.</w:t>
      </w:r>
      <w:r w:rsidR="00254E1C">
        <w:t xml:space="preserve">466). These insights into Nixon’s reputation and communication strategies </w:t>
      </w:r>
      <w:r w:rsidR="008F4E1B">
        <w:t>–</w:t>
      </w:r>
      <w:r w:rsidR="00254E1C">
        <w:t xml:space="preserve"> in which he separated his personal image from that of the Republican Party – are what helped him</w:t>
      </w:r>
      <w:r w:rsidR="00A348C9">
        <w:t xml:space="preserve"> to</w:t>
      </w:r>
      <w:r w:rsidR="00254E1C">
        <w:t xml:space="preserve"> establish a strong foundation going into the Watergate years. </w:t>
      </w:r>
      <w:r w:rsidR="00A348C9">
        <w:t xml:space="preserve">According to John </w:t>
      </w:r>
      <w:bookmarkStart w:id="0" w:name="_GoBack"/>
      <w:bookmarkEnd w:id="0"/>
      <w:r w:rsidR="00A348C9">
        <w:t>Cooper’s chapter on crisis communications</w:t>
      </w:r>
      <w:r w:rsidR="003E473C">
        <w:t xml:space="preserve">, </w:t>
      </w:r>
      <w:r w:rsidR="00A348C9">
        <w:t xml:space="preserve">found in Carney and </w:t>
      </w:r>
      <w:proofErr w:type="spellStart"/>
      <w:r w:rsidR="00A348C9">
        <w:t>Lymer’s</w:t>
      </w:r>
      <w:proofErr w:type="spellEnd"/>
      <w:r w:rsidR="00A348C9">
        <w:t xml:space="preserve"> </w:t>
      </w:r>
      <w:r w:rsidR="00A348C9">
        <w:rPr>
          <w:i/>
        </w:rPr>
        <w:t>Fundamentals of Public Relations and Marketing Communications</w:t>
      </w:r>
      <w:r w:rsidR="00796359">
        <w:rPr>
          <w:i/>
        </w:rPr>
        <w:t xml:space="preserve"> in Canada</w:t>
      </w:r>
      <w:r w:rsidR="003E473C">
        <w:t xml:space="preserve"> (</w:t>
      </w:r>
      <w:r w:rsidR="003E473C" w:rsidRPr="003E473C">
        <w:rPr>
          <w:color w:val="000000" w:themeColor="text1"/>
        </w:rPr>
        <w:t>2015)</w:t>
      </w:r>
      <w:r w:rsidR="003E473C">
        <w:t xml:space="preserve">, </w:t>
      </w:r>
      <w:r w:rsidR="00A348C9">
        <w:t>the best response to a crisis begins before the crisis even takes place</w:t>
      </w:r>
      <w:r w:rsidR="00B16694">
        <w:t>,</w:t>
      </w:r>
      <w:r w:rsidR="00A348C9">
        <w:t xml:space="preserve"> by building a positive reputation. Considering this take on crisis communications, Nixon’s attempt to build a favourable reputation early on in his career was particularly wise. </w:t>
      </w:r>
      <w:r w:rsidR="009A1725">
        <w:t xml:space="preserve"> </w:t>
      </w:r>
    </w:p>
    <w:p w14:paraId="2DEB3796" w14:textId="52C7C757" w:rsidR="008A4BB3" w:rsidRDefault="00AF45B3" w:rsidP="00B864A1">
      <w:pPr>
        <w:spacing w:line="480" w:lineRule="auto"/>
        <w:ind w:firstLine="720"/>
      </w:pPr>
      <w:r>
        <w:t xml:space="preserve">While Nixon’s focus on </w:t>
      </w:r>
      <w:r w:rsidR="00832D87">
        <w:t xml:space="preserve">creating </w:t>
      </w:r>
      <w:r>
        <w:t>a positive reputation early on in his Presidency was definitely well-</w:t>
      </w:r>
      <w:r w:rsidR="00832D87">
        <w:t>planned</w:t>
      </w:r>
      <w:r>
        <w:t xml:space="preserve">, his communications choices during the course of the Watergate </w:t>
      </w:r>
      <w:r w:rsidR="00530470">
        <w:t xml:space="preserve">scandal </w:t>
      </w:r>
      <w:r w:rsidR="00530470">
        <w:lastRenderedPageBreak/>
        <w:t xml:space="preserve">proved to be less well-informed. </w:t>
      </w:r>
      <w:r w:rsidR="009A1725">
        <w:t xml:space="preserve">Immediately after it was suggested that he could have played a role in planning the scandal, Nixon and his public relations staff came out with a firm message – that he knew nothing about the planning and execution of the crime. At first it appeared that Americans were willing to believe his statements, a proposition confirmed by the fact that Nixon survived another election and earned another term in the Oval Office. However, as the FBI investigated the Watergate incident and pressure began to mount, the burglars and Nixon’s staff began to buckle. Knowing that he was guilty and </w:t>
      </w:r>
      <w:r w:rsidR="00832D87">
        <w:t xml:space="preserve">that he </w:t>
      </w:r>
      <w:r w:rsidR="009A1725">
        <w:t>had blatantly lied to the public about his role in the scandal, Nixon resorted to executive power to try and cover up his</w:t>
      </w:r>
      <w:r w:rsidR="00832D87">
        <w:t xml:space="preserve"> role in the crime</w:t>
      </w:r>
      <w:r w:rsidR="009A1725">
        <w:t xml:space="preserve">. Nonetheless, Nixon’s </w:t>
      </w:r>
      <w:r w:rsidR="0020353B">
        <w:t>declaration of innocence</w:t>
      </w:r>
      <w:r w:rsidR="005567B6">
        <w:t>,</w:t>
      </w:r>
      <w:r w:rsidR="0020353B">
        <w:t xml:space="preserve"> when he in fact knew that he was guilty, presents a fatal error in his crisis communications plan. As any ethical public relations practitioner knows, honesty and transparency are the best policies. In an age where modern investigation techniques are increasingly relentless and accurate, it was ill-advised for Nixon to lie to the public. After all, deceitfulness would not foster the good reputation that he </w:t>
      </w:r>
      <w:r w:rsidR="00832D87">
        <w:t xml:space="preserve">so wanted </w:t>
      </w:r>
      <w:r w:rsidR="0020353B">
        <w:t xml:space="preserve">to achieve. </w:t>
      </w:r>
    </w:p>
    <w:p w14:paraId="6EE71DF0" w14:textId="3A7AB005" w:rsidR="009632EA" w:rsidRDefault="0020353B" w:rsidP="00B864A1">
      <w:pPr>
        <w:spacing w:line="480" w:lineRule="auto"/>
        <w:ind w:firstLine="720"/>
      </w:pPr>
      <w:r>
        <w:t xml:space="preserve">As with any newsworthy story, the media played a considerable role in the </w:t>
      </w:r>
      <w:r w:rsidR="00B16694">
        <w:t>knowledge and</w:t>
      </w:r>
      <w:r>
        <w:t xml:space="preserve"> perception of the Watergate Scandal amongst the public.</w:t>
      </w:r>
      <w:r w:rsidR="006E1CD2">
        <w:t xml:space="preserve"> When reporting on crises, news media outlets tend to focus on five frames: attribution of responsibility, human interest, conflict, morality, and the economic impact of the crisis (An &amp; Gower, </w:t>
      </w:r>
      <w:r w:rsidR="003E473C">
        <w:rPr>
          <w:color w:val="000000" w:themeColor="text1"/>
        </w:rPr>
        <w:t xml:space="preserve">2009, </w:t>
      </w:r>
      <w:r w:rsidR="006E1CD2">
        <w:t xml:space="preserve">section 1). Understanding these frames can help the public relations practitioner identify the appropriate response to a crisis in order to minimize the damage to the individual’s reputation. </w:t>
      </w:r>
      <w:r w:rsidR="00C46947">
        <w:t>While all of t</w:t>
      </w:r>
      <w:r w:rsidR="006E1CD2">
        <w:t xml:space="preserve">hese five frames can be </w:t>
      </w:r>
      <w:r w:rsidR="00C46947">
        <w:t xml:space="preserve">applied to </w:t>
      </w:r>
      <w:r w:rsidR="006E1CD2">
        <w:t xml:space="preserve">Nixon’s Watergate </w:t>
      </w:r>
      <w:r w:rsidR="00832D87">
        <w:t>s</w:t>
      </w:r>
      <w:r w:rsidR="006E1CD2">
        <w:t>candal</w:t>
      </w:r>
      <w:r w:rsidR="00C46947">
        <w:t>, there are a few that stand out as particularly important in the context of public relations</w:t>
      </w:r>
      <w:r w:rsidR="006E1CD2">
        <w:t>.</w:t>
      </w:r>
      <w:r w:rsidR="00C46947">
        <w:t xml:space="preserve"> </w:t>
      </w:r>
    </w:p>
    <w:p w14:paraId="3DA8E6C6" w14:textId="10F3B123" w:rsidR="0020353B" w:rsidRDefault="009632EA" w:rsidP="00B864A1">
      <w:pPr>
        <w:spacing w:line="480" w:lineRule="auto"/>
        <w:ind w:firstLine="720"/>
      </w:pPr>
      <w:r>
        <w:t>A</w:t>
      </w:r>
      <w:r w:rsidR="00C46947">
        <w:t>ttribution of responsibility is considered</w:t>
      </w:r>
      <w:r w:rsidR="00ED624F">
        <w:t xml:space="preserve"> to be</w:t>
      </w:r>
      <w:r w:rsidR="00C46947">
        <w:t xml:space="preserve"> a key element of effective crisis management. </w:t>
      </w:r>
      <w:r w:rsidR="00ED624F">
        <w:t xml:space="preserve">In public relations, </w:t>
      </w:r>
      <w:r w:rsidR="00ED624F">
        <w:rPr>
          <w:i/>
        </w:rPr>
        <w:t xml:space="preserve">apologia </w:t>
      </w:r>
      <w:r w:rsidR="00ED624F">
        <w:t xml:space="preserve">helps “corporations [or individuals] in the midst of </w:t>
      </w:r>
      <w:r w:rsidR="00ED624F">
        <w:lastRenderedPageBreak/>
        <w:t>public relations crises respond to criticism in the defence of their carefully crafted images in order to deal with the problem of guilt” (</w:t>
      </w:r>
      <w:proofErr w:type="spellStart"/>
      <w:r w:rsidR="00ED624F">
        <w:t>Hearit</w:t>
      </w:r>
      <w:proofErr w:type="spellEnd"/>
      <w:r w:rsidR="00ED624F">
        <w:t xml:space="preserve"> &amp; Brown,</w:t>
      </w:r>
      <w:r w:rsidR="000F54E6">
        <w:t xml:space="preserve"> </w:t>
      </w:r>
      <w:r w:rsidR="003E473C">
        <w:rPr>
          <w:color w:val="000000" w:themeColor="text1"/>
        </w:rPr>
        <w:t>2004</w:t>
      </w:r>
      <w:r w:rsidR="000F54E6">
        <w:t xml:space="preserve">, </w:t>
      </w:r>
      <w:r w:rsidR="00ED624F">
        <w:t>section 1). Performed properly, apologia</w:t>
      </w:r>
      <w:r>
        <w:t xml:space="preserve"> involves sincere expressions of remorse and genuine apology from the senior leadership. Such expressions</w:t>
      </w:r>
      <w:r w:rsidR="00ED624F">
        <w:t xml:space="preserve"> can save the reputations of organizations or individuals</w:t>
      </w:r>
      <w:r>
        <w:t xml:space="preserve">, especially if they are </w:t>
      </w:r>
      <w:r w:rsidR="007516C2">
        <w:t xml:space="preserve">made </w:t>
      </w:r>
      <w:r>
        <w:t xml:space="preserve">at </w:t>
      </w:r>
      <w:r w:rsidR="00ED624F">
        <w:t>the first sign of wrongdoing. Nixon and his communications team, however, did not properly engage in apologia tactics when news of the Watergate scandal</w:t>
      </w:r>
      <w:r w:rsidRPr="009632EA">
        <w:t xml:space="preserve"> </w:t>
      </w:r>
      <w:r>
        <w:t>first broke</w:t>
      </w:r>
      <w:r w:rsidR="00ED624F">
        <w:t>. Instead of admitting to his wrongdoing and apologizing to Americans, Nixon chose a crisis response known as denial (Brown &amp; White</w:t>
      </w:r>
      <w:r w:rsidR="000F54E6">
        <w:t xml:space="preserve">, </w:t>
      </w:r>
      <w:r w:rsidR="004A7FAD">
        <w:rPr>
          <w:color w:val="000000" w:themeColor="text1"/>
        </w:rPr>
        <w:t>2010</w:t>
      </w:r>
      <w:r w:rsidR="00ED624F">
        <w:t>). Needless to say, his decision to lie to Americans would come back to haunt him</w:t>
      </w:r>
      <w:r w:rsidR="00770E0A">
        <w:t>.</w:t>
      </w:r>
      <w:r>
        <w:t xml:space="preserve"> </w:t>
      </w:r>
      <w:r w:rsidR="00770E0A">
        <w:t>I</w:t>
      </w:r>
      <w:r w:rsidR="00ED624F">
        <w:t>n American society, dishonesty and deceit are generally frowned upon</w:t>
      </w:r>
      <w:r w:rsidR="00B16694">
        <w:t>.</w:t>
      </w:r>
      <w:r w:rsidR="00FB3277">
        <w:t xml:space="preserve"> </w:t>
      </w:r>
      <w:r w:rsidR="00B16694">
        <w:t>Through</w:t>
      </w:r>
      <w:r w:rsidR="00ED624F">
        <w:t xml:space="preserve"> </w:t>
      </w:r>
      <w:r>
        <w:t>lying about his involvement</w:t>
      </w:r>
      <w:r w:rsidR="00ED624F">
        <w:t>, Nixon lost the trust – an</w:t>
      </w:r>
      <w:r>
        <w:t xml:space="preserve"> important factor in strong relationships – of the American public. </w:t>
      </w:r>
      <w:r w:rsidR="00ED624F">
        <w:t xml:space="preserve"> </w:t>
      </w:r>
    </w:p>
    <w:p w14:paraId="605FBD77" w14:textId="06374591" w:rsidR="009632EA" w:rsidRDefault="009632EA" w:rsidP="00B864A1">
      <w:pPr>
        <w:spacing w:line="480" w:lineRule="auto"/>
        <w:ind w:firstLine="720"/>
      </w:pPr>
      <w:r>
        <w:t xml:space="preserve">Morality is the second media frame that is particularly relevant to the Watergate Scandal. “This frame puts the event, problem, or issue in the context of morals, social prescriptions, and religious tenets” (An &amp; Gower, </w:t>
      </w:r>
      <w:r w:rsidR="003E473C">
        <w:rPr>
          <w:color w:val="000000" w:themeColor="text1"/>
        </w:rPr>
        <w:t>2009</w:t>
      </w:r>
      <w:r w:rsidR="000F54E6">
        <w:t>,</w:t>
      </w:r>
      <w:r w:rsidR="003E473C">
        <w:t xml:space="preserve"> </w:t>
      </w:r>
      <w:r>
        <w:t>section 2). Although journalists are under a strict code of ethics that prohibits them from outwardly demonstrating their own opinion, they are still able to highlight issues of morality through questioning, inference, and quotations (An &amp; Gower</w:t>
      </w:r>
      <w:r w:rsidR="000F54E6">
        <w:t xml:space="preserve">, </w:t>
      </w:r>
      <w:r w:rsidR="003E473C">
        <w:rPr>
          <w:color w:val="000000" w:themeColor="text1"/>
        </w:rPr>
        <w:t>2009</w:t>
      </w:r>
      <w:r>
        <w:t xml:space="preserve">). Over the course of the Watergate Scandal, Nixon made a series of immoral attempts to </w:t>
      </w:r>
      <w:r w:rsidR="003E40F9">
        <w:t>hinder the FBI investigation. For example, he is known to have paid the original burglars “hush money” in exchange for their testimony to his innocence. Furthermore, he</w:t>
      </w:r>
      <w:r w:rsidR="00FB3277" w:rsidRPr="00FB3277">
        <w:t xml:space="preserve"> </w:t>
      </w:r>
      <w:r w:rsidR="00FB3277">
        <w:t>abused</w:t>
      </w:r>
      <w:r w:rsidR="003E40F9">
        <w:t xml:space="preserve"> his Presidential power by refusing and delaying the handover of </w:t>
      </w:r>
      <w:r w:rsidR="00FB3277">
        <w:t xml:space="preserve">audio </w:t>
      </w:r>
      <w:r w:rsidR="003E40F9">
        <w:t xml:space="preserve">recordings that confirmed his guilt. Such actions are undoubtedly immoral in American society. Naturally, journalistic reporting of the coverup and the immorality of the President </w:t>
      </w:r>
      <w:r w:rsidR="00CD633C">
        <w:t xml:space="preserve">were front and centre over the course of the scandal. A report from </w:t>
      </w:r>
      <w:r w:rsidR="00CD633C" w:rsidRPr="000A4788">
        <w:rPr>
          <w:i/>
        </w:rPr>
        <w:t>The Washington Post</w:t>
      </w:r>
      <w:r w:rsidR="00CD633C">
        <w:t xml:space="preserve"> dating back to June 3, 1973, is a prime example of journalists seeking </w:t>
      </w:r>
      <w:r w:rsidR="00CD633C">
        <w:lastRenderedPageBreak/>
        <w:t xml:space="preserve">to remain objective while also questioning the morals of President Nixon through word choice and questioning. They frequently refer to the White House’s </w:t>
      </w:r>
      <w:r w:rsidR="00B16694">
        <w:t>probe into</w:t>
      </w:r>
      <w:r w:rsidR="00CD633C">
        <w:t xml:space="preserve"> the scandal as “Nixon’s investigation,” implying that a personal review of his own actions was unlikely to result in any indictment. While the journalists, Bernstein and Woodward, were not incorrect in their terminology, the</w:t>
      </w:r>
      <w:r w:rsidR="00DD751A">
        <w:t xml:space="preserve">y made the deliberate choice to remind the public that the “investigation” which the government wanted people to trust was in fact lead by the very person who was under review. </w:t>
      </w:r>
    </w:p>
    <w:p w14:paraId="1EBA7507" w14:textId="23C525E9" w:rsidR="00933516" w:rsidRDefault="00BB5034" w:rsidP="00B864A1">
      <w:pPr>
        <w:spacing w:line="480" w:lineRule="auto"/>
        <w:ind w:firstLine="720"/>
      </w:pPr>
      <w:r>
        <w:t>For Nixon, public reputation and image</w:t>
      </w:r>
      <w:r w:rsidR="007516C2">
        <w:t>-building</w:t>
      </w:r>
      <w:r>
        <w:t xml:space="preserve"> were a life-long project. Even after his resignation from office on August 9, 1974, he continued to play a role in the discourse surrounding the Watergate Scandal. In fact, Nixon wrote an astonishing </w:t>
      </w:r>
      <w:r w:rsidR="007516C2">
        <w:t>nine</w:t>
      </w:r>
      <w:r>
        <w:t xml:space="preserve"> books after his departure from politics, during which he attempted to “resuscitate his political life as an elder statesman” (</w:t>
      </w:r>
      <w:proofErr w:type="spellStart"/>
      <w:r>
        <w:t>Prasch</w:t>
      </w:r>
      <w:proofErr w:type="spellEnd"/>
      <w:r>
        <w:t xml:space="preserve">, </w:t>
      </w:r>
      <w:r w:rsidR="004A7FAD">
        <w:rPr>
          <w:color w:val="000000" w:themeColor="text1"/>
        </w:rPr>
        <w:t>2015</w:t>
      </w:r>
      <w:r w:rsidR="000F54E6">
        <w:t>, p.</w:t>
      </w:r>
      <w:r>
        <w:t xml:space="preserve">272). To </w:t>
      </w:r>
      <w:proofErr w:type="spellStart"/>
      <w:r>
        <w:t>Prasch</w:t>
      </w:r>
      <w:proofErr w:type="spellEnd"/>
      <w:r>
        <w:t xml:space="preserve">, these books, along with Nixon’s other initiatives, like the Watergate Gallery at his National Library, serve as the former </w:t>
      </w:r>
      <w:r w:rsidR="007516C2">
        <w:t>P</w:t>
      </w:r>
      <w:r>
        <w:t>resident’s attempts to “eulogize his political life</w:t>
      </w:r>
      <w:r w:rsidR="00625E0A">
        <w:t>”</w:t>
      </w:r>
      <w:r>
        <w:t xml:space="preserve"> (</w:t>
      </w:r>
      <w:proofErr w:type="spellStart"/>
      <w:r>
        <w:t>Prasch</w:t>
      </w:r>
      <w:proofErr w:type="spellEnd"/>
      <w:r>
        <w:t xml:space="preserve">, </w:t>
      </w:r>
      <w:r w:rsidR="004A7FAD">
        <w:rPr>
          <w:color w:val="000000" w:themeColor="text1"/>
        </w:rPr>
        <w:t>2015</w:t>
      </w:r>
      <w:r w:rsidR="000F54E6">
        <w:t>, p.</w:t>
      </w:r>
      <w:r>
        <w:t xml:space="preserve">273). </w:t>
      </w:r>
      <w:r w:rsidR="00933516">
        <w:t xml:space="preserve">She also notes that Nixon’s actions weren’t much different than other former American Presidents, who use their </w:t>
      </w:r>
      <w:r w:rsidR="007516C2">
        <w:t>P</w:t>
      </w:r>
      <w:r w:rsidR="00933516">
        <w:t>residential libraries to</w:t>
      </w:r>
      <w:r w:rsidR="00625E0A">
        <w:t xml:space="preserve"> build their legacy and</w:t>
      </w:r>
      <w:r w:rsidR="00933516">
        <w:t xml:space="preserve"> </w:t>
      </w:r>
      <w:r w:rsidR="00625E0A">
        <w:t xml:space="preserve">influence </w:t>
      </w:r>
      <w:r w:rsidR="00933516">
        <w:t xml:space="preserve">the way they are remembered. Overall, this goes to show that reputation and image are important during all stages of a </w:t>
      </w:r>
      <w:r w:rsidR="00D93F82">
        <w:t>politician’s</w:t>
      </w:r>
      <w:r w:rsidR="00933516">
        <w:t xml:space="preserve"> career. At first, </w:t>
      </w:r>
      <w:r w:rsidR="007516C2">
        <w:t xml:space="preserve">a positive </w:t>
      </w:r>
      <w:r w:rsidR="00933516">
        <w:t xml:space="preserve">image and </w:t>
      </w:r>
      <w:r w:rsidR="007516C2">
        <w:t xml:space="preserve">upstanding </w:t>
      </w:r>
      <w:r w:rsidR="00933516">
        <w:t>reputation</w:t>
      </w:r>
      <w:r w:rsidR="007516C2">
        <w:t xml:space="preserve"> can</w:t>
      </w:r>
      <w:r w:rsidR="00933516">
        <w:t xml:space="preserve"> help a candidate get elected. Later on, politicians and their staff work hard to cultivate a positive reputation</w:t>
      </w:r>
      <w:r w:rsidR="00625E0A">
        <w:t>,</w:t>
      </w:r>
      <w:r w:rsidR="00933516">
        <w:t xml:space="preserve"> knowing that this is the best way to survive a potential</w:t>
      </w:r>
      <w:r w:rsidR="007516C2">
        <w:t xml:space="preserve"> political</w:t>
      </w:r>
      <w:r w:rsidR="00933516">
        <w:t xml:space="preserve"> crisis. And even at the end of their </w:t>
      </w:r>
      <w:r w:rsidR="007516C2">
        <w:t xml:space="preserve">public </w:t>
      </w:r>
      <w:r w:rsidR="00933516">
        <w:t>career</w:t>
      </w:r>
      <w:r w:rsidR="007516C2">
        <w:t>s</w:t>
      </w:r>
      <w:r w:rsidR="00933516">
        <w:t xml:space="preserve">, politicians seek to influence the public discourse and promote a positive perception of their time in office. </w:t>
      </w:r>
    </w:p>
    <w:p w14:paraId="2C68D677" w14:textId="5725B1D5" w:rsidR="00BB5034" w:rsidRDefault="00933516" w:rsidP="00B864A1">
      <w:pPr>
        <w:spacing w:line="480" w:lineRule="auto"/>
        <w:ind w:firstLine="720"/>
      </w:pPr>
      <w:r>
        <w:t xml:space="preserve">Overall, it is clear that image and reputation are two of the most important pieces of a politician’s </w:t>
      </w:r>
      <w:r w:rsidR="00625E0A">
        <w:t>career</w:t>
      </w:r>
      <w:r>
        <w:t xml:space="preserve">. This means that the profession of public relations is especially valuable </w:t>
      </w:r>
      <w:r>
        <w:lastRenderedPageBreak/>
        <w:t>within the political context. In order to foster a positive image, politicians and their communications team must scan their environment for opportunities and threats, identify key audiences, and speak to these audiences by crafting specialized messages.</w:t>
      </w:r>
      <w:r w:rsidR="00625E0A">
        <w:t xml:space="preserve"> Nonetheless</w:t>
      </w:r>
      <w:r>
        <w:t xml:space="preserve">, public relations practitioners should be aware of the role media plays in the perception of crises by the public. In the case of the Watergate Scandal, the five frames of news media coverage prompted an unsympathetic view of President Nixon. </w:t>
      </w:r>
      <w:r w:rsidR="00625E0A">
        <w:t>In fact, t</w:t>
      </w:r>
      <w:r w:rsidR="00EB3C01">
        <w:t xml:space="preserve">he handling of the scandal represents a perfect example of what </w:t>
      </w:r>
      <w:r w:rsidR="00EB3C01" w:rsidRPr="00EB3C01">
        <w:rPr>
          <w:i/>
        </w:rPr>
        <w:t>not</w:t>
      </w:r>
      <w:r w:rsidR="00EB3C01">
        <w:t xml:space="preserve"> to do in crisis management. Communicators must remember their audience’s morals and innate need to understand conflict through assigning responsibility. Failure to do so, as was the case with Nixon, will result in a lack of trust between the public and the politician, ultimately leading to their demise. </w:t>
      </w:r>
    </w:p>
    <w:p w14:paraId="2F13A97A" w14:textId="5FCC5231" w:rsidR="00D93F82" w:rsidRDefault="00D93F82" w:rsidP="001526A0">
      <w:pPr>
        <w:spacing w:line="480" w:lineRule="auto"/>
      </w:pPr>
    </w:p>
    <w:p w14:paraId="3C7A1D95" w14:textId="33CDB9AB" w:rsidR="001526A0" w:rsidRDefault="001526A0" w:rsidP="001526A0">
      <w:pPr>
        <w:spacing w:line="480" w:lineRule="auto"/>
      </w:pPr>
    </w:p>
    <w:p w14:paraId="7658951B" w14:textId="3F5D31A8" w:rsidR="001526A0" w:rsidRDefault="001526A0" w:rsidP="001526A0">
      <w:pPr>
        <w:spacing w:line="480" w:lineRule="auto"/>
      </w:pPr>
    </w:p>
    <w:p w14:paraId="7546D5D1" w14:textId="3985A052" w:rsidR="001526A0" w:rsidRDefault="001526A0" w:rsidP="001526A0">
      <w:pPr>
        <w:spacing w:line="480" w:lineRule="auto"/>
      </w:pPr>
    </w:p>
    <w:p w14:paraId="56644B1F" w14:textId="60A2BC3A" w:rsidR="001526A0" w:rsidRDefault="001526A0" w:rsidP="001526A0">
      <w:pPr>
        <w:spacing w:line="480" w:lineRule="auto"/>
      </w:pPr>
    </w:p>
    <w:p w14:paraId="5E1BE059" w14:textId="6E7AAA05" w:rsidR="001526A0" w:rsidRDefault="001526A0" w:rsidP="001526A0">
      <w:pPr>
        <w:spacing w:line="480" w:lineRule="auto"/>
      </w:pPr>
    </w:p>
    <w:p w14:paraId="72D96D09" w14:textId="1A38EFC7" w:rsidR="001526A0" w:rsidRDefault="001526A0" w:rsidP="001526A0">
      <w:pPr>
        <w:spacing w:line="480" w:lineRule="auto"/>
      </w:pPr>
    </w:p>
    <w:p w14:paraId="1553625D" w14:textId="47289171" w:rsidR="001526A0" w:rsidRDefault="001526A0" w:rsidP="001526A0">
      <w:pPr>
        <w:spacing w:line="480" w:lineRule="auto"/>
      </w:pPr>
    </w:p>
    <w:p w14:paraId="7A6082B3" w14:textId="63830762" w:rsidR="00C53CAD" w:rsidRDefault="00C53CAD" w:rsidP="001526A0">
      <w:pPr>
        <w:spacing w:line="480" w:lineRule="auto"/>
      </w:pPr>
    </w:p>
    <w:p w14:paraId="34BF2C45" w14:textId="77777777" w:rsidR="00C53CAD" w:rsidRDefault="00C53CAD" w:rsidP="001526A0">
      <w:pPr>
        <w:spacing w:line="480" w:lineRule="auto"/>
      </w:pPr>
    </w:p>
    <w:p w14:paraId="53FEA28E" w14:textId="6AAEF966" w:rsidR="001526A0" w:rsidRDefault="001526A0" w:rsidP="001526A0">
      <w:pPr>
        <w:spacing w:line="480" w:lineRule="auto"/>
      </w:pPr>
    </w:p>
    <w:p w14:paraId="55A2B9C3" w14:textId="5EBD4368" w:rsidR="001526A0" w:rsidRDefault="001526A0" w:rsidP="001526A0">
      <w:pPr>
        <w:spacing w:line="480" w:lineRule="auto"/>
      </w:pPr>
    </w:p>
    <w:p w14:paraId="1DCFD742" w14:textId="4981B6B9" w:rsidR="001526A0" w:rsidRDefault="001526A0" w:rsidP="001526A0">
      <w:pPr>
        <w:spacing w:line="480" w:lineRule="auto"/>
      </w:pPr>
    </w:p>
    <w:p w14:paraId="176255D6" w14:textId="74C7A889" w:rsidR="001526A0" w:rsidRDefault="001526A0" w:rsidP="008E7576">
      <w:pPr>
        <w:spacing w:line="480" w:lineRule="auto"/>
        <w:jc w:val="center"/>
      </w:pPr>
      <w:r>
        <w:lastRenderedPageBreak/>
        <w:t>References</w:t>
      </w:r>
    </w:p>
    <w:p w14:paraId="2D849740" w14:textId="77777777" w:rsidR="001526A0" w:rsidRPr="008E7576" w:rsidRDefault="001526A0" w:rsidP="008E7576">
      <w:pPr>
        <w:spacing w:line="480" w:lineRule="auto"/>
      </w:pPr>
      <w:r w:rsidRPr="008E7576">
        <w:t xml:space="preserve">An, S-K. &amp; Gower, K. (2009). How do the news media frame crises? A content analysis of crisis </w:t>
      </w:r>
    </w:p>
    <w:p w14:paraId="1018B587" w14:textId="77777777" w:rsidR="001526A0" w:rsidRPr="008E7576" w:rsidRDefault="001526A0" w:rsidP="008E7576">
      <w:pPr>
        <w:spacing w:line="480" w:lineRule="auto"/>
        <w:ind w:firstLine="720"/>
      </w:pPr>
      <w:r w:rsidRPr="008E7576">
        <w:t xml:space="preserve">news coverage. </w:t>
      </w:r>
      <w:r w:rsidRPr="008E7576">
        <w:rPr>
          <w:i/>
        </w:rPr>
        <w:t xml:space="preserve">Public Relations Review. </w:t>
      </w:r>
      <w:r w:rsidRPr="008E7576">
        <w:t xml:space="preserve">35(2), 107-112. DOI: </w:t>
      </w:r>
    </w:p>
    <w:p w14:paraId="0193BF71" w14:textId="2E644C67" w:rsidR="001526A0" w:rsidRPr="008E7576" w:rsidRDefault="001526A0" w:rsidP="008E7576">
      <w:pPr>
        <w:spacing w:line="480" w:lineRule="auto"/>
        <w:ind w:left="720"/>
        <w:rPr>
          <w:color w:val="000000" w:themeColor="text1"/>
          <w:u w:val="single"/>
        </w:rPr>
      </w:pPr>
      <w:r w:rsidRPr="00FB3277">
        <w:rPr>
          <w:color w:val="000000" w:themeColor="text1"/>
          <w:u w:val="single"/>
        </w:rPr>
        <w:t>https://doi.org/10.1016/j.pubrev.2009.01.010</w:t>
      </w:r>
    </w:p>
    <w:p w14:paraId="05659FC5" w14:textId="26AEFCF1" w:rsidR="001526A0" w:rsidRPr="008E7576" w:rsidRDefault="001526A0" w:rsidP="008E7576">
      <w:pPr>
        <w:spacing w:line="480" w:lineRule="auto"/>
        <w:rPr>
          <w:color w:val="000000" w:themeColor="text1"/>
          <w:u w:val="single"/>
        </w:rPr>
      </w:pPr>
    </w:p>
    <w:p w14:paraId="2DB88211" w14:textId="77777777" w:rsidR="001526A0" w:rsidRPr="008E7576" w:rsidRDefault="001526A0" w:rsidP="008E7576">
      <w:pPr>
        <w:spacing w:line="480" w:lineRule="auto"/>
        <w:textAlignment w:val="baseline"/>
        <w:rPr>
          <w:i/>
        </w:rPr>
      </w:pPr>
      <w:proofErr w:type="spellStart"/>
      <w:r w:rsidRPr="008E7576">
        <w:t>Beaudhuin</w:t>
      </w:r>
      <w:proofErr w:type="spellEnd"/>
      <w:r w:rsidRPr="008E7576">
        <w:t xml:space="preserve">, S. (1974). From campaign to Watergate: Nixon’s communication image. </w:t>
      </w:r>
      <w:r w:rsidRPr="008E7576">
        <w:rPr>
          <w:i/>
        </w:rPr>
        <w:t xml:space="preserve">Western </w:t>
      </w:r>
    </w:p>
    <w:p w14:paraId="50D474DA" w14:textId="1BE329CF" w:rsidR="001526A0" w:rsidRPr="008E7576" w:rsidRDefault="001526A0" w:rsidP="008E7576">
      <w:pPr>
        <w:spacing w:line="480" w:lineRule="auto"/>
        <w:ind w:firstLine="720"/>
        <w:textAlignment w:val="baseline"/>
        <w:rPr>
          <w:color w:val="333333"/>
        </w:rPr>
      </w:pPr>
      <w:r w:rsidRPr="008E7576">
        <w:rPr>
          <w:i/>
        </w:rPr>
        <w:t xml:space="preserve">Speech. </w:t>
      </w:r>
      <w:r w:rsidRPr="008E7576">
        <w:t xml:space="preserve">38(3), 182-189. DOI: </w:t>
      </w:r>
      <w:r w:rsidRPr="008E7576">
        <w:rPr>
          <w:color w:val="333333"/>
        </w:rPr>
        <w:t>10.1080/10570317409373828</w:t>
      </w:r>
    </w:p>
    <w:p w14:paraId="5D13BBAE" w14:textId="77777777" w:rsidR="008E7576" w:rsidRPr="00FD4E05" w:rsidRDefault="001526A0" w:rsidP="00FB3277">
      <w:pPr>
        <w:pStyle w:val="dx-doi"/>
        <w:spacing w:line="480" w:lineRule="auto"/>
        <w:contextualSpacing/>
        <w:rPr>
          <w:i/>
          <w:color w:val="000000" w:themeColor="text1"/>
        </w:rPr>
      </w:pPr>
      <w:r w:rsidRPr="00FD4E05">
        <w:rPr>
          <w:color w:val="000000" w:themeColor="text1"/>
        </w:rPr>
        <w:t xml:space="preserve">Bernstein, C. &amp; Woodward, B. (June 3, 1974). Dean Alleges Nixon Knew of Cover Up Plan. </w:t>
      </w:r>
      <w:r w:rsidRPr="00FD4E05">
        <w:rPr>
          <w:i/>
          <w:color w:val="000000" w:themeColor="text1"/>
        </w:rPr>
        <w:t xml:space="preserve">The </w:t>
      </w:r>
    </w:p>
    <w:p w14:paraId="6E27B696" w14:textId="52D7F8CF" w:rsidR="001526A0" w:rsidRDefault="001526A0" w:rsidP="00FB3277">
      <w:pPr>
        <w:pStyle w:val="dx-doi"/>
        <w:spacing w:line="480" w:lineRule="auto"/>
        <w:ind w:left="720"/>
        <w:contextualSpacing/>
      </w:pPr>
      <w:r w:rsidRPr="00FD4E05">
        <w:rPr>
          <w:i/>
          <w:color w:val="000000" w:themeColor="text1"/>
        </w:rPr>
        <w:t xml:space="preserve">Washington Post. </w:t>
      </w:r>
      <w:r w:rsidR="00FB3277" w:rsidRPr="00FB3277">
        <w:t>https://www.washingtonpost.com/politics/dean-alleges-nixon-knew-of-cover-up-plan/2012/06/04/gJQAgpyCJV_story.html?utm_term=.6c7b506beb5d</w:t>
      </w:r>
    </w:p>
    <w:p w14:paraId="1E4C05E5" w14:textId="77777777" w:rsidR="00FB3277" w:rsidRPr="008E7576" w:rsidRDefault="00FB3277" w:rsidP="00FB3277">
      <w:pPr>
        <w:pStyle w:val="dx-doi"/>
        <w:spacing w:line="480" w:lineRule="auto"/>
        <w:ind w:left="720"/>
        <w:contextualSpacing/>
        <w:rPr>
          <w:i/>
          <w:color w:val="333333"/>
        </w:rPr>
      </w:pPr>
    </w:p>
    <w:p w14:paraId="4350E4F7" w14:textId="77777777" w:rsidR="00FB3277" w:rsidRDefault="001526A0" w:rsidP="00FB3277">
      <w:pPr>
        <w:pStyle w:val="dx-doi"/>
        <w:spacing w:line="480" w:lineRule="auto"/>
        <w:contextualSpacing/>
      </w:pPr>
      <w:r w:rsidRPr="008E7576">
        <w:t xml:space="preserve">Brown, K. &amp; White, C. (2010). Organization–Public Relationships and Crisis Response </w:t>
      </w:r>
    </w:p>
    <w:p w14:paraId="591D543A" w14:textId="7218FA8D" w:rsidR="001526A0" w:rsidRPr="008E7576" w:rsidRDefault="001526A0" w:rsidP="00FB3277">
      <w:pPr>
        <w:pStyle w:val="dx-doi"/>
        <w:spacing w:line="480" w:lineRule="auto"/>
        <w:ind w:left="720"/>
        <w:contextualSpacing/>
      </w:pPr>
      <w:r w:rsidRPr="008E7576">
        <w:t xml:space="preserve">Strategies: Impact on Attribution of Responsibility. </w:t>
      </w:r>
      <w:r w:rsidRPr="008E7576">
        <w:rPr>
          <w:i/>
        </w:rPr>
        <w:t xml:space="preserve">Journal of Public Relations Research. </w:t>
      </w:r>
      <w:r w:rsidRPr="008E7576">
        <w:t>23(1), 75-92. DOI:</w:t>
      </w:r>
      <w:r w:rsidRPr="008E7576">
        <w:rPr>
          <w:color w:val="333333"/>
        </w:rPr>
        <w:t xml:space="preserve"> </w:t>
      </w:r>
      <w:r w:rsidRPr="00FB3277">
        <w:rPr>
          <w:color w:val="10147E"/>
          <w:u w:val="single"/>
        </w:rPr>
        <w:t>https://doi-org.ezproxy.msvu.ca/10.1080/1062726X.2010.504792</w:t>
      </w:r>
    </w:p>
    <w:p w14:paraId="208B67C7" w14:textId="77777777" w:rsidR="00796359" w:rsidRPr="00D00FC7" w:rsidRDefault="00796359" w:rsidP="008E7576">
      <w:pPr>
        <w:spacing w:line="480" w:lineRule="auto"/>
        <w:rPr>
          <w:i/>
          <w:color w:val="000000" w:themeColor="text1"/>
        </w:rPr>
      </w:pPr>
      <w:r w:rsidRPr="00D00FC7">
        <w:rPr>
          <w:color w:val="000000" w:themeColor="text1"/>
        </w:rPr>
        <w:t xml:space="preserve">Cooper, J. (2015). Crisis Communications. In W.W Carney &amp; L.A </w:t>
      </w:r>
      <w:proofErr w:type="spellStart"/>
      <w:r w:rsidRPr="00D00FC7">
        <w:rPr>
          <w:color w:val="000000" w:themeColor="text1"/>
        </w:rPr>
        <w:t>Lymer</w:t>
      </w:r>
      <w:proofErr w:type="spellEnd"/>
      <w:r w:rsidRPr="00D00FC7">
        <w:rPr>
          <w:color w:val="000000" w:themeColor="text1"/>
        </w:rPr>
        <w:t xml:space="preserve"> (Eds.), </w:t>
      </w:r>
      <w:r w:rsidRPr="00D00FC7">
        <w:rPr>
          <w:i/>
          <w:color w:val="000000" w:themeColor="text1"/>
        </w:rPr>
        <w:t xml:space="preserve">Fundamentals </w:t>
      </w:r>
    </w:p>
    <w:p w14:paraId="1DBC4601" w14:textId="77777777" w:rsidR="00796359" w:rsidRPr="00D00FC7" w:rsidRDefault="00796359" w:rsidP="00796359">
      <w:pPr>
        <w:spacing w:line="480" w:lineRule="auto"/>
        <w:ind w:firstLine="720"/>
        <w:rPr>
          <w:color w:val="000000" w:themeColor="text1"/>
        </w:rPr>
      </w:pPr>
      <w:r w:rsidRPr="00D00FC7">
        <w:rPr>
          <w:i/>
          <w:color w:val="000000" w:themeColor="text1"/>
        </w:rPr>
        <w:t xml:space="preserve">of Public Relations and Marketing Communications in Canada. </w:t>
      </w:r>
      <w:r w:rsidRPr="00D00FC7">
        <w:rPr>
          <w:color w:val="000000" w:themeColor="text1"/>
        </w:rPr>
        <w:t xml:space="preserve">Edmonton, Alberta: The </w:t>
      </w:r>
    </w:p>
    <w:p w14:paraId="51B4E80D" w14:textId="13037D29" w:rsidR="00796359" w:rsidRPr="00D00FC7" w:rsidRDefault="00796359" w:rsidP="00796359">
      <w:pPr>
        <w:spacing w:line="480" w:lineRule="auto"/>
        <w:ind w:firstLine="720"/>
        <w:rPr>
          <w:color w:val="000000" w:themeColor="text1"/>
        </w:rPr>
      </w:pPr>
      <w:r w:rsidRPr="00D00FC7">
        <w:rPr>
          <w:color w:val="000000" w:themeColor="text1"/>
        </w:rPr>
        <w:t xml:space="preserve">University of Alberta Press. </w:t>
      </w:r>
    </w:p>
    <w:p w14:paraId="27CD2900" w14:textId="77777777" w:rsidR="00796359" w:rsidRPr="00796359" w:rsidRDefault="00796359" w:rsidP="008E7576">
      <w:pPr>
        <w:spacing w:line="480" w:lineRule="auto"/>
        <w:rPr>
          <w:color w:val="333333"/>
        </w:rPr>
      </w:pPr>
    </w:p>
    <w:p w14:paraId="7E5A85F2" w14:textId="207C0ABE" w:rsidR="008E7576" w:rsidRPr="008E7576" w:rsidRDefault="001526A0" w:rsidP="008E7576">
      <w:pPr>
        <w:spacing w:line="480" w:lineRule="auto"/>
        <w:rPr>
          <w:i/>
        </w:rPr>
      </w:pPr>
      <w:proofErr w:type="spellStart"/>
      <w:r w:rsidRPr="005777C8">
        <w:rPr>
          <w:color w:val="000000" w:themeColor="text1"/>
        </w:rPr>
        <w:t>Hearit</w:t>
      </w:r>
      <w:proofErr w:type="spellEnd"/>
      <w:r w:rsidRPr="005777C8">
        <w:rPr>
          <w:color w:val="000000" w:themeColor="text1"/>
        </w:rPr>
        <w:t>, K. &amp; Brown, J. (</w:t>
      </w:r>
      <w:r w:rsidRPr="008E7576">
        <w:rPr>
          <w:color w:val="333333"/>
        </w:rPr>
        <w:t xml:space="preserve">2004). </w:t>
      </w:r>
      <w:r w:rsidRPr="008E7576">
        <w:t xml:space="preserve">Merrill Lynch: corporate apologia and business fraud. </w:t>
      </w:r>
      <w:r w:rsidRPr="008E7576">
        <w:rPr>
          <w:i/>
        </w:rPr>
        <w:t xml:space="preserve">Public </w:t>
      </w:r>
    </w:p>
    <w:p w14:paraId="612DF36D" w14:textId="5BFFC5F7" w:rsidR="001526A0" w:rsidRPr="008E7576" w:rsidRDefault="001526A0" w:rsidP="008E7576">
      <w:pPr>
        <w:spacing w:line="480" w:lineRule="auto"/>
        <w:ind w:firstLine="720"/>
      </w:pPr>
      <w:r w:rsidRPr="008E7576">
        <w:rPr>
          <w:i/>
        </w:rPr>
        <w:t xml:space="preserve">Relations Review. </w:t>
      </w:r>
      <w:r w:rsidRPr="008E7576">
        <w:t xml:space="preserve">30(4), 459-466. DOI: </w:t>
      </w:r>
      <w:r w:rsidRPr="008E7576">
        <w:rPr>
          <w:color w:val="0C7DBB"/>
          <w:u w:val="single"/>
        </w:rPr>
        <w:t>https://doi.org/10.1016/j.pubrev.2004.08.008</w:t>
      </w:r>
    </w:p>
    <w:p w14:paraId="5C7B28B2" w14:textId="77777777" w:rsidR="001526A0" w:rsidRPr="008E7576" w:rsidRDefault="001526A0" w:rsidP="008E7576">
      <w:pPr>
        <w:spacing w:line="480" w:lineRule="auto"/>
      </w:pPr>
    </w:p>
    <w:p w14:paraId="01BF0C11" w14:textId="0A53EDBF" w:rsidR="001526A0" w:rsidRPr="008E7576" w:rsidRDefault="00D80142" w:rsidP="008E7576">
      <w:pPr>
        <w:spacing w:line="480" w:lineRule="auto"/>
      </w:pPr>
      <w:r w:rsidRPr="008E7576">
        <w:lastRenderedPageBreak/>
        <w:t>History.com Editors. (2009</w:t>
      </w:r>
      <w:proofErr w:type="gramStart"/>
      <w:r w:rsidRPr="008E7576">
        <w:t>).Watergate</w:t>
      </w:r>
      <w:proofErr w:type="gramEnd"/>
      <w:r w:rsidRPr="008E7576">
        <w:t xml:space="preserve"> Scandal. </w:t>
      </w:r>
      <w:r w:rsidR="009B2B01" w:rsidRPr="008E7576">
        <w:rPr>
          <w:i/>
        </w:rPr>
        <w:t xml:space="preserve">A&amp;E Television Networks. </w:t>
      </w:r>
      <w:r w:rsidR="009B2B01" w:rsidRPr="008E7576">
        <w:t xml:space="preserve">Accessed March 5, </w:t>
      </w:r>
    </w:p>
    <w:p w14:paraId="555D87A7" w14:textId="6467E02E" w:rsidR="009B2B01" w:rsidRDefault="009B2B01" w:rsidP="008E7576">
      <w:pPr>
        <w:spacing w:line="480" w:lineRule="auto"/>
        <w:ind w:firstLine="720"/>
        <w:rPr>
          <w:rStyle w:val="Hyperlink"/>
        </w:rPr>
      </w:pPr>
      <w:r w:rsidRPr="008E7576">
        <w:t xml:space="preserve">2019. </w:t>
      </w:r>
      <w:r w:rsidR="00FB3277" w:rsidRPr="00FB3277">
        <w:t>https://www.history.com/topics/1970s/watergate</w:t>
      </w:r>
      <w:r w:rsidR="00D93F82" w:rsidRPr="008E7576">
        <w:rPr>
          <w:rStyle w:val="Hyperlink"/>
        </w:rPr>
        <w:t xml:space="preserve"> </w:t>
      </w:r>
    </w:p>
    <w:p w14:paraId="15FE7750" w14:textId="77777777" w:rsidR="001526A0" w:rsidRPr="008E7576" w:rsidRDefault="001526A0" w:rsidP="005777C8">
      <w:pPr>
        <w:spacing w:line="480" w:lineRule="auto"/>
        <w:textAlignment w:val="baseline"/>
        <w:rPr>
          <w:color w:val="333333"/>
          <w:sz w:val="21"/>
          <w:szCs w:val="21"/>
        </w:rPr>
      </w:pPr>
    </w:p>
    <w:p w14:paraId="0D270D89" w14:textId="77777777" w:rsidR="001526A0" w:rsidRPr="008E7576" w:rsidRDefault="001526A0" w:rsidP="008E7576">
      <w:pPr>
        <w:spacing w:line="480" w:lineRule="auto"/>
        <w:textAlignment w:val="baseline"/>
        <w:rPr>
          <w:i/>
        </w:rPr>
      </w:pPr>
      <w:proofErr w:type="spellStart"/>
      <w:r w:rsidRPr="008E7576">
        <w:t>Lauzen</w:t>
      </w:r>
      <w:proofErr w:type="spellEnd"/>
      <w:r w:rsidRPr="008E7576">
        <w:t xml:space="preserve">, M. (1995). Toward a Model of Environmental Scanning. </w:t>
      </w:r>
      <w:r w:rsidRPr="008E7576">
        <w:rPr>
          <w:i/>
        </w:rPr>
        <w:t xml:space="preserve">Journal of Public Relations </w:t>
      </w:r>
    </w:p>
    <w:p w14:paraId="607332E2" w14:textId="2A9994C5" w:rsidR="00D93F82" w:rsidRPr="008E7576" w:rsidRDefault="001526A0" w:rsidP="008E7576">
      <w:pPr>
        <w:spacing w:line="480" w:lineRule="auto"/>
        <w:ind w:firstLine="720"/>
        <w:textAlignment w:val="baseline"/>
        <w:rPr>
          <w:color w:val="333333"/>
        </w:rPr>
      </w:pPr>
      <w:r w:rsidRPr="008E7576">
        <w:rPr>
          <w:i/>
        </w:rPr>
        <w:t xml:space="preserve">Research. </w:t>
      </w:r>
      <w:r w:rsidRPr="008E7576">
        <w:t xml:space="preserve">7(3), 187-203. DOI: </w:t>
      </w:r>
      <w:r w:rsidRPr="008E7576">
        <w:rPr>
          <w:color w:val="333333"/>
        </w:rPr>
        <w:t>10.1207/s1532754xjprr0703_02</w:t>
      </w:r>
    </w:p>
    <w:p w14:paraId="398F3E5B" w14:textId="4757F2CA" w:rsidR="008E7576" w:rsidRPr="008E7576" w:rsidRDefault="008E7576" w:rsidP="008E7576">
      <w:pPr>
        <w:spacing w:line="480" w:lineRule="auto"/>
        <w:textAlignment w:val="baseline"/>
        <w:rPr>
          <w:color w:val="333333"/>
          <w:sz w:val="21"/>
          <w:szCs w:val="21"/>
        </w:rPr>
      </w:pPr>
    </w:p>
    <w:p w14:paraId="5E89B2F7" w14:textId="77777777" w:rsidR="008E7576" w:rsidRPr="008E7576" w:rsidRDefault="008E7576" w:rsidP="008E7576">
      <w:pPr>
        <w:spacing w:line="480" w:lineRule="auto"/>
      </w:pPr>
      <w:r w:rsidRPr="008E7576">
        <w:t xml:space="preserve">Mason, R. (2005). “I was going to build a new republican party and a new majority”: Richard </w:t>
      </w:r>
    </w:p>
    <w:p w14:paraId="63A39E7F" w14:textId="77777777" w:rsidR="008E7576" w:rsidRPr="008E7576" w:rsidRDefault="008E7576" w:rsidP="008E7576">
      <w:pPr>
        <w:spacing w:line="480" w:lineRule="auto"/>
        <w:ind w:firstLine="720"/>
      </w:pPr>
      <w:r w:rsidRPr="008E7576">
        <w:t xml:space="preserve">Nixon as party leader 1969-73. </w:t>
      </w:r>
      <w:r w:rsidRPr="008E7576">
        <w:rPr>
          <w:i/>
        </w:rPr>
        <w:t xml:space="preserve">Journal of American Studies. </w:t>
      </w:r>
      <w:r w:rsidRPr="008E7576">
        <w:t xml:space="preserve">39(3), 463-483. DOI: </w:t>
      </w:r>
    </w:p>
    <w:p w14:paraId="1409FF09" w14:textId="60ED0CED" w:rsidR="008E7576" w:rsidRPr="008E7576" w:rsidRDefault="008E7576" w:rsidP="008E7576">
      <w:pPr>
        <w:spacing w:line="480" w:lineRule="auto"/>
        <w:ind w:left="720"/>
      </w:pPr>
      <w:r w:rsidRPr="008E7576">
        <w:t xml:space="preserve">10.1017/S0021875805000617 </w:t>
      </w:r>
    </w:p>
    <w:p w14:paraId="17CFF082" w14:textId="346C1FA0" w:rsidR="00FB3277" w:rsidRDefault="002B5525" w:rsidP="00FB3277">
      <w:pPr>
        <w:pStyle w:val="dx-doi"/>
        <w:spacing w:line="480" w:lineRule="auto"/>
        <w:contextualSpacing/>
      </w:pPr>
      <w:proofErr w:type="spellStart"/>
      <w:r w:rsidRPr="005777C8">
        <w:rPr>
          <w:color w:val="000000" w:themeColor="text1"/>
        </w:rPr>
        <w:t>Prasch</w:t>
      </w:r>
      <w:proofErr w:type="spellEnd"/>
      <w:r w:rsidRPr="005777C8">
        <w:rPr>
          <w:color w:val="000000" w:themeColor="text1"/>
        </w:rPr>
        <w:t>, A.</w:t>
      </w:r>
      <w:r w:rsidR="00D80142" w:rsidRPr="005777C8">
        <w:rPr>
          <w:color w:val="000000" w:themeColor="text1"/>
        </w:rPr>
        <w:t xml:space="preserve"> (2015)</w:t>
      </w:r>
      <w:r w:rsidR="003E473C" w:rsidRPr="005777C8">
        <w:rPr>
          <w:color w:val="000000" w:themeColor="text1"/>
        </w:rPr>
        <w:t>.</w:t>
      </w:r>
      <w:r w:rsidRPr="005777C8">
        <w:rPr>
          <w:color w:val="000000" w:themeColor="text1"/>
        </w:rPr>
        <w:t xml:space="preserve"> </w:t>
      </w:r>
      <w:r w:rsidRPr="008E7576">
        <w:t xml:space="preserve">Re-telling Watergate: Apologia, Political Eulogy, and Richard Nixon’s “Final </w:t>
      </w:r>
    </w:p>
    <w:p w14:paraId="47D12BBA" w14:textId="1CF0098D" w:rsidR="00D80142" w:rsidRDefault="002B5525" w:rsidP="00FB3277">
      <w:pPr>
        <w:pStyle w:val="dx-doi"/>
        <w:spacing w:line="480" w:lineRule="auto"/>
        <w:ind w:left="720"/>
        <w:contextualSpacing/>
        <w:rPr>
          <w:color w:val="10147E"/>
          <w:u w:val="single"/>
        </w:rPr>
      </w:pPr>
      <w:r w:rsidRPr="008E7576">
        <w:t xml:space="preserve">Campaign.” </w:t>
      </w:r>
      <w:r w:rsidR="00D80142" w:rsidRPr="008E7576">
        <w:rPr>
          <w:i/>
        </w:rPr>
        <w:t xml:space="preserve">Southern Communication Journal. </w:t>
      </w:r>
      <w:r w:rsidR="00D80142" w:rsidRPr="008E7576">
        <w:t xml:space="preserve">80(4), 271-292. DOI: </w:t>
      </w:r>
      <w:r w:rsidR="003E473C" w:rsidRPr="00D00FC7">
        <w:rPr>
          <w:color w:val="10147E"/>
          <w:u w:val="single"/>
        </w:rPr>
        <w:t>https://doi-org.ezproxy.msvu.ca/10.1080/1041794X.2015.1045622</w:t>
      </w:r>
      <w:r w:rsidR="00D80142" w:rsidRPr="008E7576">
        <w:rPr>
          <w:color w:val="10147E"/>
          <w:u w:val="single"/>
        </w:rPr>
        <w:t xml:space="preserve"> </w:t>
      </w:r>
    </w:p>
    <w:p w14:paraId="214E3B72" w14:textId="77777777" w:rsidR="003E473C" w:rsidRDefault="003E473C" w:rsidP="00FB3277">
      <w:pPr>
        <w:pStyle w:val="dx-doi"/>
        <w:spacing w:line="480" w:lineRule="auto"/>
        <w:ind w:left="720"/>
        <w:contextualSpacing/>
        <w:rPr>
          <w:color w:val="10147E"/>
          <w:u w:val="single"/>
        </w:rPr>
      </w:pPr>
    </w:p>
    <w:p w14:paraId="52E37637" w14:textId="77777777" w:rsidR="003E473C" w:rsidRDefault="003E473C" w:rsidP="003E473C">
      <w:pPr>
        <w:pStyle w:val="dx-doi"/>
        <w:spacing w:line="480" w:lineRule="auto"/>
        <w:contextualSpacing/>
        <w:rPr>
          <w:i/>
        </w:rPr>
      </w:pPr>
      <w:proofErr w:type="spellStart"/>
      <w:r>
        <w:t>Schudson</w:t>
      </w:r>
      <w:proofErr w:type="spellEnd"/>
      <w:r>
        <w:t xml:space="preserve">, M. (1992). </w:t>
      </w:r>
      <w:r w:rsidRPr="003E473C">
        <w:rPr>
          <w:i/>
        </w:rPr>
        <w:t xml:space="preserve">Watergate in American Memory: How we Remember, Forget, and </w:t>
      </w:r>
    </w:p>
    <w:p w14:paraId="7455D09D" w14:textId="1592E678" w:rsidR="00441BEB" w:rsidRDefault="003E473C" w:rsidP="005777C8">
      <w:pPr>
        <w:pStyle w:val="dx-doi"/>
        <w:spacing w:line="480" w:lineRule="auto"/>
        <w:ind w:firstLine="720"/>
        <w:contextualSpacing/>
      </w:pPr>
      <w:r w:rsidRPr="003E473C">
        <w:rPr>
          <w:i/>
        </w:rPr>
        <w:t xml:space="preserve">Reconstruct the Past. </w:t>
      </w:r>
      <w:r>
        <w:t xml:space="preserve">New York: Basic Books. </w:t>
      </w:r>
    </w:p>
    <w:p w14:paraId="5A76E13F" w14:textId="32D064E2" w:rsidR="00441BEB" w:rsidRDefault="00441BEB" w:rsidP="00441BEB">
      <w:pPr>
        <w:pStyle w:val="NormalWeb"/>
        <w:snapToGrid w:val="0"/>
        <w:spacing w:before="0" w:beforeAutospacing="0" w:after="0" w:afterAutospacing="0" w:line="480" w:lineRule="auto"/>
        <w:contextualSpacing/>
        <w:rPr>
          <w:i/>
        </w:rPr>
      </w:pPr>
      <w:r>
        <w:t xml:space="preserve">Shane, T. (2018). The semiotics of authenticity: indexicality in Donald Trump’s tweets. </w:t>
      </w:r>
      <w:r>
        <w:rPr>
          <w:i/>
        </w:rPr>
        <w:t xml:space="preserve">Social </w:t>
      </w:r>
    </w:p>
    <w:p w14:paraId="5E42AE61" w14:textId="422B37BD" w:rsidR="00441BEB" w:rsidRPr="00441BEB" w:rsidRDefault="00441BEB" w:rsidP="00441BEB">
      <w:pPr>
        <w:snapToGrid w:val="0"/>
        <w:spacing w:line="480" w:lineRule="auto"/>
        <w:ind w:left="720"/>
        <w:contextualSpacing/>
      </w:pPr>
      <w:r>
        <w:rPr>
          <w:i/>
        </w:rPr>
        <w:t xml:space="preserve">Media and Society, </w:t>
      </w:r>
      <w:r>
        <w:t xml:space="preserve">July-September issue: 1-14. DOI: </w:t>
      </w:r>
      <w:r w:rsidRPr="00441BEB">
        <w:rPr>
          <w:color w:val="000000" w:themeColor="text1"/>
          <w:szCs w:val="22"/>
          <w:u w:val="single"/>
          <w:shd w:val="clear" w:color="auto" w:fill="FFFFFF"/>
        </w:rPr>
        <w:t>https://doi-org.ezproxy.msvu.ca/10.1177/2056305118800315</w:t>
      </w:r>
    </w:p>
    <w:p w14:paraId="6826DE9C" w14:textId="2E0F2F6E" w:rsidR="005567B6" w:rsidRDefault="005567B6" w:rsidP="003B5DC8"/>
    <w:sectPr w:rsidR="005567B6" w:rsidSect="0045292E">
      <w:headerReference w:type="even" r:id="rId7"/>
      <w:head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88B878" w14:textId="77777777" w:rsidR="00A843BA" w:rsidRDefault="00A843BA" w:rsidP="001526A0">
      <w:r>
        <w:separator/>
      </w:r>
    </w:p>
  </w:endnote>
  <w:endnote w:type="continuationSeparator" w:id="0">
    <w:p w14:paraId="322A7576" w14:textId="77777777" w:rsidR="00A843BA" w:rsidRDefault="00A843BA" w:rsidP="001526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3410E0" w14:textId="77777777" w:rsidR="00A843BA" w:rsidRDefault="00A843BA" w:rsidP="001526A0">
      <w:r>
        <w:separator/>
      </w:r>
    </w:p>
  </w:footnote>
  <w:footnote w:type="continuationSeparator" w:id="0">
    <w:p w14:paraId="23726608" w14:textId="77777777" w:rsidR="00A843BA" w:rsidRDefault="00A843BA" w:rsidP="001526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10986755"/>
      <w:docPartObj>
        <w:docPartGallery w:val="Page Numbers (Top of Page)"/>
        <w:docPartUnique/>
      </w:docPartObj>
    </w:sdtPr>
    <w:sdtEndPr>
      <w:rPr>
        <w:rStyle w:val="PageNumber"/>
      </w:rPr>
    </w:sdtEndPr>
    <w:sdtContent>
      <w:p w14:paraId="6C63A231" w14:textId="786A1AC0" w:rsidR="001526A0" w:rsidRDefault="001526A0" w:rsidP="008958F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B18AAF7" w14:textId="77777777" w:rsidR="001526A0" w:rsidRDefault="001526A0" w:rsidP="001526A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80923858"/>
      <w:docPartObj>
        <w:docPartGallery w:val="Page Numbers (Top of Page)"/>
        <w:docPartUnique/>
      </w:docPartObj>
    </w:sdtPr>
    <w:sdtEndPr>
      <w:rPr>
        <w:rStyle w:val="PageNumber"/>
      </w:rPr>
    </w:sdtEndPr>
    <w:sdtContent>
      <w:p w14:paraId="289C0256" w14:textId="69619D87" w:rsidR="001526A0" w:rsidRDefault="001526A0" w:rsidP="008958F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41E2BD4" w14:textId="5254929C" w:rsidR="001526A0" w:rsidRDefault="001526A0" w:rsidP="001526A0">
    <w:pPr>
      <w:pStyle w:val="Header"/>
      <w:ind w:right="360"/>
    </w:pPr>
    <w:r>
      <w:t>PUBLIC RELATIONS LESSONS FROM THE WATERGATE SCANDAL</w:t>
    </w:r>
  </w:p>
  <w:p w14:paraId="30AAFAC4" w14:textId="77777777" w:rsidR="001526A0" w:rsidRDefault="001526A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6940E6"/>
    <w:multiLevelType w:val="multilevel"/>
    <w:tmpl w:val="D150A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C583B2D"/>
    <w:multiLevelType w:val="hybridMultilevel"/>
    <w:tmpl w:val="F6828232"/>
    <w:lvl w:ilvl="0" w:tplc="57FA84B8">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8ED6724"/>
    <w:multiLevelType w:val="multilevel"/>
    <w:tmpl w:val="24320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D42"/>
    <w:rsid w:val="00085D6D"/>
    <w:rsid w:val="000A4788"/>
    <w:rsid w:val="000E02B1"/>
    <w:rsid w:val="000F54E6"/>
    <w:rsid w:val="000F56DE"/>
    <w:rsid w:val="00111C40"/>
    <w:rsid w:val="001526A0"/>
    <w:rsid w:val="001B2871"/>
    <w:rsid w:val="0020353B"/>
    <w:rsid w:val="0023055B"/>
    <w:rsid w:val="00254E1C"/>
    <w:rsid w:val="002B53E2"/>
    <w:rsid w:val="002B5525"/>
    <w:rsid w:val="003A7143"/>
    <w:rsid w:val="003B5DC8"/>
    <w:rsid w:val="003D413C"/>
    <w:rsid w:val="003E40F9"/>
    <w:rsid w:val="003E473C"/>
    <w:rsid w:val="00441BEB"/>
    <w:rsid w:val="0045292E"/>
    <w:rsid w:val="004A7FAD"/>
    <w:rsid w:val="00530470"/>
    <w:rsid w:val="00555243"/>
    <w:rsid w:val="005567B6"/>
    <w:rsid w:val="00561AB5"/>
    <w:rsid w:val="005777C8"/>
    <w:rsid w:val="005B3D3A"/>
    <w:rsid w:val="005B461F"/>
    <w:rsid w:val="005B4C89"/>
    <w:rsid w:val="00625E0A"/>
    <w:rsid w:val="006E1CD2"/>
    <w:rsid w:val="00733699"/>
    <w:rsid w:val="007516C2"/>
    <w:rsid w:val="00760A68"/>
    <w:rsid w:val="00770E0A"/>
    <w:rsid w:val="00796359"/>
    <w:rsid w:val="007B237F"/>
    <w:rsid w:val="007F5E8E"/>
    <w:rsid w:val="0080412B"/>
    <w:rsid w:val="00832D87"/>
    <w:rsid w:val="00861D61"/>
    <w:rsid w:val="008A4BB3"/>
    <w:rsid w:val="008B4923"/>
    <w:rsid w:val="008E7576"/>
    <w:rsid w:val="008F4E1B"/>
    <w:rsid w:val="00933516"/>
    <w:rsid w:val="00942389"/>
    <w:rsid w:val="009632EA"/>
    <w:rsid w:val="0098436B"/>
    <w:rsid w:val="009A1725"/>
    <w:rsid w:val="009B2B01"/>
    <w:rsid w:val="009B35AD"/>
    <w:rsid w:val="00A348C9"/>
    <w:rsid w:val="00A7129E"/>
    <w:rsid w:val="00A843BA"/>
    <w:rsid w:val="00AF3C21"/>
    <w:rsid w:val="00AF45B3"/>
    <w:rsid w:val="00B16694"/>
    <w:rsid w:val="00B864A1"/>
    <w:rsid w:val="00BA5CBD"/>
    <w:rsid w:val="00BB5034"/>
    <w:rsid w:val="00BE7A88"/>
    <w:rsid w:val="00BF5EDC"/>
    <w:rsid w:val="00C46931"/>
    <w:rsid w:val="00C46947"/>
    <w:rsid w:val="00C53CAD"/>
    <w:rsid w:val="00C87DEB"/>
    <w:rsid w:val="00CD633C"/>
    <w:rsid w:val="00D00FC7"/>
    <w:rsid w:val="00D80142"/>
    <w:rsid w:val="00D93F82"/>
    <w:rsid w:val="00DD751A"/>
    <w:rsid w:val="00E64B84"/>
    <w:rsid w:val="00E7642D"/>
    <w:rsid w:val="00EB3C01"/>
    <w:rsid w:val="00EB4D42"/>
    <w:rsid w:val="00ED624F"/>
    <w:rsid w:val="00F71BCC"/>
    <w:rsid w:val="00F803C4"/>
    <w:rsid w:val="00F903F8"/>
    <w:rsid w:val="00FB3277"/>
    <w:rsid w:val="00FD4E05"/>
    <w:rsid w:val="00FE615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3B115"/>
  <w15:chartTrackingRefBased/>
  <w15:docId w15:val="{EBE97D89-D3FE-654B-8376-4A214F60F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41BEB"/>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4D42"/>
    <w:pPr>
      <w:ind w:left="720"/>
      <w:contextualSpacing/>
    </w:pPr>
  </w:style>
  <w:style w:type="character" w:styleId="Hyperlink">
    <w:name w:val="Hyperlink"/>
    <w:basedOn w:val="DefaultParagraphFont"/>
    <w:uiPriority w:val="99"/>
    <w:unhideWhenUsed/>
    <w:rsid w:val="00561AB5"/>
    <w:rPr>
      <w:color w:val="0563C1" w:themeColor="hyperlink"/>
      <w:u w:val="single"/>
    </w:rPr>
  </w:style>
  <w:style w:type="character" w:styleId="UnresolvedMention">
    <w:name w:val="Unresolved Mention"/>
    <w:basedOn w:val="DefaultParagraphFont"/>
    <w:uiPriority w:val="99"/>
    <w:semiHidden/>
    <w:unhideWhenUsed/>
    <w:rsid w:val="00561AB5"/>
    <w:rPr>
      <w:color w:val="605E5C"/>
      <w:shd w:val="clear" w:color="auto" w:fill="E1DFDD"/>
    </w:rPr>
  </w:style>
  <w:style w:type="character" w:styleId="FollowedHyperlink">
    <w:name w:val="FollowedHyperlink"/>
    <w:basedOn w:val="DefaultParagraphFont"/>
    <w:uiPriority w:val="99"/>
    <w:semiHidden/>
    <w:unhideWhenUsed/>
    <w:rsid w:val="003B5DC8"/>
    <w:rPr>
      <w:color w:val="954F72" w:themeColor="followedHyperlink"/>
      <w:u w:val="single"/>
    </w:rPr>
  </w:style>
  <w:style w:type="paragraph" w:styleId="NormalWeb">
    <w:name w:val="Normal (Web)"/>
    <w:basedOn w:val="Normal"/>
    <w:uiPriority w:val="99"/>
    <w:unhideWhenUsed/>
    <w:rsid w:val="00F903F8"/>
    <w:pPr>
      <w:spacing w:before="100" w:beforeAutospacing="1" w:after="100" w:afterAutospacing="1"/>
    </w:pPr>
  </w:style>
  <w:style w:type="paragraph" w:customStyle="1" w:styleId="dx-doi">
    <w:name w:val="dx-doi"/>
    <w:basedOn w:val="Normal"/>
    <w:rsid w:val="00D80142"/>
    <w:pPr>
      <w:spacing w:before="100" w:beforeAutospacing="1" w:after="100" w:afterAutospacing="1"/>
    </w:pPr>
  </w:style>
  <w:style w:type="paragraph" w:styleId="Header">
    <w:name w:val="header"/>
    <w:basedOn w:val="Normal"/>
    <w:link w:val="HeaderChar"/>
    <w:uiPriority w:val="99"/>
    <w:unhideWhenUsed/>
    <w:rsid w:val="001526A0"/>
    <w:pPr>
      <w:tabs>
        <w:tab w:val="center" w:pos="4680"/>
        <w:tab w:val="right" w:pos="9360"/>
      </w:tabs>
    </w:pPr>
  </w:style>
  <w:style w:type="character" w:customStyle="1" w:styleId="HeaderChar">
    <w:name w:val="Header Char"/>
    <w:basedOn w:val="DefaultParagraphFont"/>
    <w:link w:val="Header"/>
    <w:uiPriority w:val="99"/>
    <w:rsid w:val="001526A0"/>
    <w:rPr>
      <w:rFonts w:ascii="Times New Roman" w:eastAsia="Times New Roman" w:hAnsi="Times New Roman" w:cs="Times New Roman"/>
    </w:rPr>
  </w:style>
  <w:style w:type="paragraph" w:styleId="Footer">
    <w:name w:val="footer"/>
    <w:basedOn w:val="Normal"/>
    <w:link w:val="FooterChar"/>
    <w:uiPriority w:val="99"/>
    <w:unhideWhenUsed/>
    <w:rsid w:val="001526A0"/>
    <w:pPr>
      <w:tabs>
        <w:tab w:val="center" w:pos="4680"/>
        <w:tab w:val="right" w:pos="9360"/>
      </w:tabs>
    </w:pPr>
  </w:style>
  <w:style w:type="character" w:customStyle="1" w:styleId="FooterChar">
    <w:name w:val="Footer Char"/>
    <w:basedOn w:val="DefaultParagraphFont"/>
    <w:link w:val="Footer"/>
    <w:uiPriority w:val="99"/>
    <w:rsid w:val="001526A0"/>
    <w:rPr>
      <w:rFonts w:ascii="Times New Roman" w:eastAsia="Times New Roman" w:hAnsi="Times New Roman" w:cs="Times New Roman"/>
    </w:rPr>
  </w:style>
  <w:style w:type="character" w:styleId="PageNumber">
    <w:name w:val="page number"/>
    <w:basedOn w:val="DefaultParagraphFont"/>
    <w:uiPriority w:val="99"/>
    <w:semiHidden/>
    <w:unhideWhenUsed/>
    <w:rsid w:val="001526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082097">
      <w:bodyDiv w:val="1"/>
      <w:marLeft w:val="0"/>
      <w:marRight w:val="0"/>
      <w:marTop w:val="0"/>
      <w:marBottom w:val="0"/>
      <w:divBdr>
        <w:top w:val="none" w:sz="0" w:space="0" w:color="auto"/>
        <w:left w:val="none" w:sz="0" w:space="0" w:color="auto"/>
        <w:bottom w:val="none" w:sz="0" w:space="0" w:color="auto"/>
        <w:right w:val="none" w:sz="0" w:space="0" w:color="auto"/>
      </w:divBdr>
    </w:div>
    <w:div w:id="449737877">
      <w:bodyDiv w:val="1"/>
      <w:marLeft w:val="0"/>
      <w:marRight w:val="0"/>
      <w:marTop w:val="0"/>
      <w:marBottom w:val="0"/>
      <w:divBdr>
        <w:top w:val="none" w:sz="0" w:space="0" w:color="auto"/>
        <w:left w:val="none" w:sz="0" w:space="0" w:color="auto"/>
        <w:bottom w:val="none" w:sz="0" w:space="0" w:color="auto"/>
        <w:right w:val="none" w:sz="0" w:space="0" w:color="auto"/>
      </w:divBdr>
    </w:div>
    <w:div w:id="510605416">
      <w:bodyDiv w:val="1"/>
      <w:marLeft w:val="0"/>
      <w:marRight w:val="0"/>
      <w:marTop w:val="0"/>
      <w:marBottom w:val="0"/>
      <w:divBdr>
        <w:top w:val="none" w:sz="0" w:space="0" w:color="auto"/>
        <w:left w:val="none" w:sz="0" w:space="0" w:color="auto"/>
        <w:bottom w:val="none" w:sz="0" w:space="0" w:color="auto"/>
        <w:right w:val="none" w:sz="0" w:space="0" w:color="auto"/>
      </w:divBdr>
    </w:div>
    <w:div w:id="616834508">
      <w:bodyDiv w:val="1"/>
      <w:marLeft w:val="0"/>
      <w:marRight w:val="0"/>
      <w:marTop w:val="0"/>
      <w:marBottom w:val="0"/>
      <w:divBdr>
        <w:top w:val="none" w:sz="0" w:space="0" w:color="auto"/>
        <w:left w:val="none" w:sz="0" w:space="0" w:color="auto"/>
        <w:bottom w:val="none" w:sz="0" w:space="0" w:color="auto"/>
        <w:right w:val="none" w:sz="0" w:space="0" w:color="auto"/>
      </w:divBdr>
    </w:div>
    <w:div w:id="653219246">
      <w:bodyDiv w:val="1"/>
      <w:marLeft w:val="0"/>
      <w:marRight w:val="0"/>
      <w:marTop w:val="0"/>
      <w:marBottom w:val="0"/>
      <w:divBdr>
        <w:top w:val="none" w:sz="0" w:space="0" w:color="auto"/>
        <w:left w:val="none" w:sz="0" w:space="0" w:color="auto"/>
        <w:bottom w:val="none" w:sz="0" w:space="0" w:color="auto"/>
        <w:right w:val="none" w:sz="0" w:space="0" w:color="auto"/>
      </w:divBdr>
    </w:div>
    <w:div w:id="890731456">
      <w:bodyDiv w:val="1"/>
      <w:marLeft w:val="0"/>
      <w:marRight w:val="0"/>
      <w:marTop w:val="0"/>
      <w:marBottom w:val="0"/>
      <w:divBdr>
        <w:top w:val="none" w:sz="0" w:space="0" w:color="auto"/>
        <w:left w:val="none" w:sz="0" w:space="0" w:color="auto"/>
        <w:bottom w:val="none" w:sz="0" w:space="0" w:color="auto"/>
        <w:right w:val="none" w:sz="0" w:space="0" w:color="auto"/>
      </w:divBdr>
    </w:div>
    <w:div w:id="956526071">
      <w:bodyDiv w:val="1"/>
      <w:marLeft w:val="0"/>
      <w:marRight w:val="0"/>
      <w:marTop w:val="0"/>
      <w:marBottom w:val="0"/>
      <w:divBdr>
        <w:top w:val="none" w:sz="0" w:space="0" w:color="auto"/>
        <w:left w:val="none" w:sz="0" w:space="0" w:color="auto"/>
        <w:bottom w:val="none" w:sz="0" w:space="0" w:color="auto"/>
        <w:right w:val="none" w:sz="0" w:space="0" w:color="auto"/>
      </w:divBdr>
    </w:div>
    <w:div w:id="1051422621">
      <w:bodyDiv w:val="1"/>
      <w:marLeft w:val="0"/>
      <w:marRight w:val="0"/>
      <w:marTop w:val="0"/>
      <w:marBottom w:val="0"/>
      <w:divBdr>
        <w:top w:val="none" w:sz="0" w:space="0" w:color="auto"/>
        <w:left w:val="none" w:sz="0" w:space="0" w:color="auto"/>
        <w:bottom w:val="none" w:sz="0" w:space="0" w:color="auto"/>
        <w:right w:val="none" w:sz="0" w:space="0" w:color="auto"/>
      </w:divBdr>
    </w:div>
    <w:div w:id="1327512377">
      <w:bodyDiv w:val="1"/>
      <w:marLeft w:val="0"/>
      <w:marRight w:val="0"/>
      <w:marTop w:val="0"/>
      <w:marBottom w:val="0"/>
      <w:divBdr>
        <w:top w:val="none" w:sz="0" w:space="0" w:color="auto"/>
        <w:left w:val="none" w:sz="0" w:space="0" w:color="auto"/>
        <w:bottom w:val="none" w:sz="0" w:space="0" w:color="auto"/>
        <w:right w:val="none" w:sz="0" w:space="0" w:color="auto"/>
      </w:divBdr>
      <w:divsChild>
        <w:div w:id="758719643">
          <w:marLeft w:val="0"/>
          <w:marRight w:val="0"/>
          <w:marTop w:val="0"/>
          <w:marBottom w:val="0"/>
          <w:divBdr>
            <w:top w:val="none" w:sz="0" w:space="0" w:color="auto"/>
            <w:left w:val="none" w:sz="0" w:space="0" w:color="auto"/>
            <w:bottom w:val="none" w:sz="0" w:space="0" w:color="auto"/>
            <w:right w:val="none" w:sz="0" w:space="0" w:color="auto"/>
          </w:divBdr>
          <w:divsChild>
            <w:div w:id="536358066">
              <w:marLeft w:val="0"/>
              <w:marRight w:val="0"/>
              <w:marTop w:val="0"/>
              <w:marBottom w:val="0"/>
              <w:divBdr>
                <w:top w:val="none" w:sz="0" w:space="0" w:color="auto"/>
                <w:left w:val="none" w:sz="0" w:space="0" w:color="auto"/>
                <w:bottom w:val="none" w:sz="0" w:space="0" w:color="auto"/>
                <w:right w:val="none" w:sz="0" w:space="0" w:color="auto"/>
              </w:divBdr>
              <w:divsChild>
                <w:div w:id="143566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491067">
      <w:bodyDiv w:val="1"/>
      <w:marLeft w:val="0"/>
      <w:marRight w:val="0"/>
      <w:marTop w:val="0"/>
      <w:marBottom w:val="0"/>
      <w:divBdr>
        <w:top w:val="none" w:sz="0" w:space="0" w:color="auto"/>
        <w:left w:val="none" w:sz="0" w:space="0" w:color="auto"/>
        <w:bottom w:val="none" w:sz="0" w:space="0" w:color="auto"/>
        <w:right w:val="none" w:sz="0" w:space="0" w:color="auto"/>
      </w:divBdr>
    </w:div>
    <w:div w:id="1367414323">
      <w:bodyDiv w:val="1"/>
      <w:marLeft w:val="0"/>
      <w:marRight w:val="0"/>
      <w:marTop w:val="0"/>
      <w:marBottom w:val="0"/>
      <w:divBdr>
        <w:top w:val="none" w:sz="0" w:space="0" w:color="auto"/>
        <w:left w:val="none" w:sz="0" w:space="0" w:color="auto"/>
        <w:bottom w:val="none" w:sz="0" w:space="0" w:color="auto"/>
        <w:right w:val="none" w:sz="0" w:space="0" w:color="auto"/>
      </w:divBdr>
      <w:divsChild>
        <w:div w:id="438643333">
          <w:marLeft w:val="0"/>
          <w:marRight w:val="0"/>
          <w:marTop w:val="0"/>
          <w:marBottom w:val="0"/>
          <w:divBdr>
            <w:top w:val="none" w:sz="0" w:space="0" w:color="auto"/>
            <w:left w:val="none" w:sz="0" w:space="0" w:color="auto"/>
            <w:bottom w:val="none" w:sz="0" w:space="0" w:color="auto"/>
            <w:right w:val="none" w:sz="0" w:space="0" w:color="auto"/>
          </w:divBdr>
          <w:divsChild>
            <w:div w:id="1042167736">
              <w:marLeft w:val="0"/>
              <w:marRight w:val="0"/>
              <w:marTop w:val="0"/>
              <w:marBottom w:val="0"/>
              <w:divBdr>
                <w:top w:val="none" w:sz="0" w:space="0" w:color="auto"/>
                <w:left w:val="none" w:sz="0" w:space="0" w:color="auto"/>
                <w:bottom w:val="none" w:sz="0" w:space="0" w:color="auto"/>
                <w:right w:val="none" w:sz="0" w:space="0" w:color="auto"/>
              </w:divBdr>
              <w:divsChild>
                <w:div w:id="185206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186372">
      <w:bodyDiv w:val="1"/>
      <w:marLeft w:val="0"/>
      <w:marRight w:val="0"/>
      <w:marTop w:val="0"/>
      <w:marBottom w:val="0"/>
      <w:divBdr>
        <w:top w:val="none" w:sz="0" w:space="0" w:color="auto"/>
        <w:left w:val="none" w:sz="0" w:space="0" w:color="auto"/>
        <w:bottom w:val="none" w:sz="0" w:space="0" w:color="auto"/>
        <w:right w:val="none" w:sz="0" w:space="0" w:color="auto"/>
      </w:divBdr>
      <w:divsChild>
        <w:div w:id="1501579254">
          <w:marLeft w:val="0"/>
          <w:marRight w:val="0"/>
          <w:marTop w:val="0"/>
          <w:marBottom w:val="0"/>
          <w:divBdr>
            <w:top w:val="none" w:sz="0" w:space="0" w:color="auto"/>
            <w:left w:val="none" w:sz="0" w:space="0" w:color="auto"/>
            <w:bottom w:val="none" w:sz="0" w:space="0" w:color="auto"/>
            <w:right w:val="none" w:sz="0" w:space="0" w:color="auto"/>
          </w:divBdr>
          <w:divsChild>
            <w:div w:id="533159424">
              <w:marLeft w:val="0"/>
              <w:marRight w:val="0"/>
              <w:marTop w:val="0"/>
              <w:marBottom w:val="0"/>
              <w:divBdr>
                <w:top w:val="none" w:sz="0" w:space="0" w:color="auto"/>
                <w:left w:val="none" w:sz="0" w:space="0" w:color="auto"/>
                <w:bottom w:val="none" w:sz="0" w:space="0" w:color="auto"/>
                <w:right w:val="none" w:sz="0" w:space="0" w:color="auto"/>
              </w:divBdr>
              <w:divsChild>
                <w:div w:id="114670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275405">
      <w:bodyDiv w:val="1"/>
      <w:marLeft w:val="0"/>
      <w:marRight w:val="0"/>
      <w:marTop w:val="0"/>
      <w:marBottom w:val="0"/>
      <w:divBdr>
        <w:top w:val="none" w:sz="0" w:space="0" w:color="auto"/>
        <w:left w:val="none" w:sz="0" w:space="0" w:color="auto"/>
        <w:bottom w:val="none" w:sz="0" w:space="0" w:color="auto"/>
        <w:right w:val="none" w:sz="0" w:space="0" w:color="auto"/>
      </w:divBdr>
    </w:div>
    <w:div w:id="1918247424">
      <w:bodyDiv w:val="1"/>
      <w:marLeft w:val="0"/>
      <w:marRight w:val="0"/>
      <w:marTop w:val="0"/>
      <w:marBottom w:val="0"/>
      <w:divBdr>
        <w:top w:val="none" w:sz="0" w:space="0" w:color="auto"/>
        <w:left w:val="none" w:sz="0" w:space="0" w:color="auto"/>
        <w:bottom w:val="none" w:sz="0" w:space="0" w:color="auto"/>
        <w:right w:val="none" w:sz="0" w:space="0" w:color="auto"/>
      </w:divBdr>
      <w:divsChild>
        <w:div w:id="932208586">
          <w:marLeft w:val="0"/>
          <w:marRight w:val="0"/>
          <w:marTop w:val="0"/>
          <w:marBottom w:val="0"/>
          <w:divBdr>
            <w:top w:val="none" w:sz="0" w:space="0" w:color="auto"/>
            <w:left w:val="none" w:sz="0" w:space="0" w:color="auto"/>
            <w:bottom w:val="none" w:sz="0" w:space="0" w:color="auto"/>
            <w:right w:val="none" w:sz="0" w:space="0" w:color="auto"/>
          </w:divBdr>
          <w:divsChild>
            <w:div w:id="948271614">
              <w:marLeft w:val="0"/>
              <w:marRight w:val="0"/>
              <w:marTop w:val="0"/>
              <w:marBottom w:val="0"/>
              <w:divBdr>
                <w:top w:val="none" w:sz="0" w:space="0" w:color="auto"/>
                <w:left w:val="none" w:sz="0" w:space="0" w:color="auto"/>
                <w:bottom w:val="none" w:sz="0" w:space="0" w:color="auto"/>
                <w:right w:val="none" w:sz="0" w:space="0" w:color="auto"/>
              </w:divBdr>
              <w:divsChild>
                <w:div w:id="1741443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015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576</TotalTime>
  <Pages>9</Pages>
  <Words>2077</Words>
  <Characters>11839</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Baillie</dc:creator>
  <cp:keywords/>
  <dc:description/>
  <cp:lastModifiedBy>Meagan Pottie</cp:lastModifiedBy>
  <cp:revision>23</cp:revision>
  <cp:lastPrinted>2019-03-17T21:43:00Z</cp:lastPrinted>
  <dcterms:created xsi:type="dcterms:W3CDTF">2019-02-21T19:07:00Z</dcterms:created>
  <dcterms:modified xsi:type="dcterms:W3CDTF">2021-01-29T16:54:00Z</dcterms:modified>
</cp:coreProperties>
</file>