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B5F294" w14:textId="77777777" w:rsidR="003933CC" w:rsidRPr="002834E6" w:rsidRDefault="003933CC" w:rsidP="00D107CB">
      <w:pPr>
        <w:spacing w:line="480" w:lineRule="auto"/>
        <w:ind w:left="720" w:hanging="720"/>
        <w:rPr>
          <w:szCs w:val="24"/>
        </w:rPr>
      </w:pPr>
    </w:p>
    <w:p w14:paraId="60282035" w14:textId="77777777" w:rsidR="00D10747" w:rsidRDefault="00D10747" w:rsidP="00D107CB">
      <w:pPr>
        <w:spacing w:line="480" w:lineRule="auto"/>
        <w:ind w:left="720" w:hanging="720"/>
        <w:rPr>
          <w:szCs w:val="24"/>
        </w:rPr>
      </w:pPr>
    </w:p>
    <w:p w14:paraId="7E68889C" w14:textId="77777777" w:rsidR="0088557D" w:rsidRDefault="0088557D" w:rsidP="00D107CB">
      <w:pPr>
        <w:spacing w:line="480" w:lineRule="auto"/>
        <w:ind w:left="720" w:hanging="720"/>
        <w:rPr>
          <w:szCs w:val="24"/>
        </w:rPr>
      </w:pPr>
    </w:p>
    <w:p w14:paraId="0B4DD671" w14:textId="77777777" w:rsidR="0088557D" w:rsidRDefault="0088557D" w:rsidP="00D107CB">
      <w:pPr>
        <w:spacing w:line="480" w:lineRule="auto"/>
        <w:ind w:left="720" w:hanging="720"/>
        <w:rPr>
          <w:szCs w:val="24"/>
        </w:rPr>
      </w:pPr>
    </w:p>
    <w:p w14:paraId="442853A4" w14:textId="77777777" w:rsidR="0088557D" w:rsidRDefault="0088557D" w:rsidP="00D107CB">
      <w:pPr>
        <w:spacing w:line="480" w:lineRule="auto"/>
        <w:ind w:left="720" w:hanging="720"/>
        <w:rPr>
          <w:szCs w:val="24"/>
        </w:rPr>
      </w:pPr>
    </w:p>
    <w:p w14:paraId="5A1D82F5" w14:textId="77777777" w:rsidR="0088557D" w:rsidRDefault="0088557D" w:rsidP="00D107CB">
      <w:pPr>
        <w:spacing w:line="480" w:lineRule="auto"/>
        <w:ind w:left="720" w:hanging="720"/>
        <w:rPr>
          <w:szCs w:val="24"/>
        </w:rPr>
      </w:pPr>
    </w:p>
    <w:p w14:paraId="3935DCAD" w14:textId="77777777" w:rsidR="0088557D" w:rsidRDefault="00341BE0" w:rsidP="00BD1905">
      <w:pPr>
        <w:spacing w:line="480" w:lineRule="auto"/>
        <w:ind w:left="720" w:hanging="720"/>
        <w:jc w:val="center"/>
        <w:rPr>
          <w:szCs w:val="24"/>
        </w:rPr>
      </w:pPr>
      <w:r>
        <w:rPr>
          <w:szCs w:val="24"/>
        </w:rPr>
        <w:t xml:space="preserve"> Hieroglyphics and </w:t>
      </w:r>
      <w:r w:rsidR="003500A0">
        <w:rPr>
          <w:szCs w:val="24"/>
        </w:rPr>
        <w:t xml:space="preserve">the Acceptance of </w:t>
      </w:r>
      <w:r>
        <w:rPr>
          <w:szCs w:val="24"/>
        </w:rPr>
        <w:t>Human History</w:t>
      </w:r>
    </w:p>
    <w:p w14:paraId="625FB35C" w14:textId="77777777" w:rsidR="00341BE0" w:rsidRDefault="00341BE0" w:rsidP="00BD1905">
      <w:pPr>
        <w:spacing w:line="480" w:lineRule="auto"/>
        <w:ind w:left="720" w:hanging="720"/>
        <w:jc w:val="center"/>
        <w:rPr>
          <w:szCs w:val="24"/>
        </w:rPr>
      </w:pPr>
    </w:p>
    <w:p w14:paraId="0C70BA73" w14:textId="77777777" w:rsidR="00341BE0" w:rsidRDefault="00341BE0" w:rsidP="00341BE0">
      <w:pPr>
        <w:spacing w:line="480" w:lineRule="auto"/>
        <w:ind w:left="720" w:hanging="720"/>
        <w:rPr>
          <w:szCs w:val="24"/>
        </w:rPr>
      </w:pPr>
    </w:p>
    <w:p w14:paraId="5BAD8213" w14:textId="77777777" w:rsidR="00341BE0" w:rsidRDefault="00341BE0" w:rsidP="00341BE0">
      <w:pPr>
        <w:spacing w:line="480" w:lineRule="auto"/>
        <w:ind w:left="720" w:hanging="720"/>
        <w:rPr>
          <w:szCs w:val="24"/>
        </w:rPr>
      </w:pPr>
    </w:p>
    <w:p w14:paraId="2A640ADD" w14:textId="77777777" w:rsidR="00341BE0" w:rsidRDefault="00341BE0" w:rsidP="00341BE0">
      <w:pPr>
        <w:spacing w:line="480" w:lineRule="auto"/>
        <w:ind w:left="720" w:hanging="720"/>
        <w:rPr>
          <w:szCs w:val="24"/>
        </w:rPr>
      </w:pPr>
    </w:p>
    <w:p w14:paraId="5B0192B4" w14:textId="77777777" w:rsidR="00BC0CB1" w:rsidRDefault="00BC0CB1" w:rsidP="00341BE0">
      <w:pPr>
        <w:spacing w:line="480" w:lineRule="auto"/>
        <w:ind w:left="720" w:hanging="720"/>
        <w:rPr>
          <w:szCs w:val="24"/>
        </w:rPr>
      </w:pPr>
    </w:p>
    <w:p w14:paraId="6665FC19" w14:textId="77777777" w:rsidR="00341BE0" w:rsidRDefault="00341BE0" w:rsidP="00341BE0">
      <w:pPr>
        <w:spacing w:line="480" w:lineRule="auto"/>
        <w:ind w:left="720" w:hanging="720"/>
        <w:rPr>
          <w:szCs w:val="24"/>
        </w:rPr>
      </w:pPr>
    </w:p>
    <w:p w14:paraId="71853CD2" w14:textId="77777777" w:rsidR="00341BE0" w:rsidRDefault="00341BE0" w:rsidP="00341BE0">
      <w:pPr>
        <w:spacing w:line="480" w:lineRule="auto"/>
        <w:ind w:left="720" w:hanging="720"/>
        <w:rPr>
          <w:szCs w:val="24"/>
        </w:rPr>
      </w:pPr>
    </w:p>
    <w:p w14:paraId="1F7B3A27" w14:textId="77777777" w:rsidR="00341BE0" w:rsidRDefault="00341BE0" w:rsidP="00341BE0">
      <w:pPr>
        <w:spacing w:line="480" w:lineRule="auto"/>
        <w:ind w:left="720" w:hanging="720"/>
        <w:rPr>
          <w:szCs w:val="24"/>
        </w:rPr>
      </w:pPr>
    </w:p>
    <w:p w14:paraId="5572B95E" w14:textId="77777777" w:rsidR="00341BE0" w:rsidRDefault="00341BE0" w:rsidP="00341BE0">
      <w:pPr>
        <w:spacing w:line="480" w:lineRule="auto"/>
        <w:ind w:left="720" w:hanging="720"/>
        <w:rPr>
          <w:szCs w:val="24"/>
        </w:rPr>
      </w:pPr>
      <w:r>
        <w:rPr>
          <w:szCs w:val="24"/>
        </w:rPr>
        <w:t>Elise Blacker</w:t>
      </w:r>
    </w:p>
    <w:p w14:paraId="2D3E24C4" w14:textId="77777777" w:rsidR="00341BE0" w:rsidRDefault="00341BE0" w:rsidP="00341BE0">
      <w:pPr>
        <w:spacing w:line="480" w:lineRule="auto"/>
        <w:ind w:left="720" w:hanging="720"/>
        <w:rPr>
          <w:szCs w:val="24"/>
        </w:rPr>
      </w:pPr>
      <w:r>
        <w:rPr>
          <w:szCs w:val="24"/>
        </w:rPr>
        <w:t>HIST 3340</w:t>
      </w:r>
    </w:p>
    <w:p w14:paraId="44152FF8" w14:textId="23FCA1C1" w:rsidR="00341BE0" w:rsidRDefault="009F25A2" w:rsidP="00341BE0">
      <w:pPr>
        <w:spacing w:line="480" w:lineRule="auto"/>
        <w:ind w:left="720" w:hanging="720"/>
        <w:rPr>
          <w:szCs w:val="24"/>
        </w:rPr>
      </w:pPr>
      <w:r>
        <w:rPr>
          <w:szCs w:val="24"/>
        </w:rPr>
        <w:t>December 10</w:t>
      </w:r>
      <w:r w:rsidRPr="009F25A2">
        <w:rPr>
          <w:szCs w:val="24"/>
          <w:vertAlign w:val="superscript"/>
        </w:rPr>
        <w:t>th</w:t>
      </w:r>
      <w:r>
        <w:rPr>
          <w:szCs w:val="24"/>
        </w:rPr>
        <w:t>,</w:t>
      </w:r>
      <w:bookmarkStart w:id="0" w:name="_GoBack"/>
      <w:bookmarkEnd w:id="0"/>
      <w:r w:rsidR="00341BE0">
        <w:rPr>
          <w:szCs w:val="24"/>
        </w:rPr>
        <w:t xml:space="preserve"> 2018</w:t>
      </w:r>
    </w:p>
    <w:p w14:paraId="4325419C" w14:textId="27819B9E" w:rsidR="00E84D68" w:rsidRDefault="002F5DC3" w:rsidP="00BC0CB1">
      <w:pPr>
        <w:spacing w:line="480" w:lineRule="auto"/>
        <w:rPr>
          <w:szCs w:val="24"/>
        </w:rPr>
      </w:pPr>
      <w:r>
        <w:rPr>
          <w:szCs w:val="24"/>
        </w:rPr>
        <w:lastRenderedPageBreak/>
        <w:tab/>
      </w:r>
      <w:r w:rsidR="00CF3DC3">
        <w:rPr>
          <w:szCs w:val="24"/>
        </w:rPr>
        <w:t>Ancient Egypt has long been thought of as interminably ancient, utterly and completely out of reach. Hieroglyphics have undeniably played a massiv</w:t>
      </w:r>
      <w:r w:rsidR="006334AF">
        <w:rPr>
          <w:szCs w:val="24"/>
        </w:rPr>
        <w:t xml:space="preserve">e role in this conceptualisation of </w:t>
      </w:r>
      <w:r w:rsidR="00CF3DC3">
        <w:rPr>
          <w:szCs w:val="24"/>
        </w:rPr>
        <w:t>Egypt, entrancing many a small child’s imagination with what seems to a modern eye nonsensical pictures in unintelligible patterns.</w:t>
      </w:r>
      <w:r w:rsidR="006334AF">
        <w:rPr>
          <w:szCs w:val="24"/>
        </w:rPr>
        <w:t xml:space="preserve"> Yet others have historically disdained that which they do not understand, which was certainly the case with some Europeans’ views on the subject of both Egypt and hieroglyph</w:t>
      </w:r>
      <w:r w:rsidR="00F869CE">
        <w:rPr>
          <w:szCs w:val="24"/>
        </w:rPr>
        <w:t xml:space="preserve">ics. The struggle to understand hieroglyphics lasted for over a millennium, not ending until the nineteenth century and during those years, the summary hegemony of the Bible’s authority on matters of history began to waver. </w:t>
      </w:r>
      <w:r w:rsidR="00E84D68">
        <w:rPr>
          <w:szCs w:val="24"/>
        </w:rPr>
        <w:t xml:space="preserve">This paper will examine historical European perceptions </w:t>
      </w:r>
      <w:r w:rsidR="00F869CE">
        <w:rPr>
          <w:szCs w:val="24"/>
        </w:rPr>
        <w:t xml:space="preserve">and understanding </w:t>
      </w:r>
      <w:r w:rsidR="00E84D68">
        <w:rPr>
          <w:szCs w:val="24"/>
        </w:rPr>
        <w:t>of Ancient Egypt</w:t>
      </w:r>
      <w:r w:rsidR="00FC2FF7">
        <w:rPr>
          <w:szCs w:val="24"/>
        </w:rPr>
        <w:t xml:space="preserve"> and </w:t>
      </w:r>
      <w:r w:rsidR="00896584">
        <w:rPr>
          <w:szCs w:val="24"/>
        </w:rPr>
        <w:t xml:space="preserve">its </w:t>
      </w:r>
      <w:r w:rsidR="00FC2FF7">
        <w:rPr>
          <w:szCs w:val="24"/>
        </w:rPr>
        <w:t>hieroglyphics</w:t>
      </w:r>
      <w:r w:rsidR="00E84D68">
        <w:rPr>
          <w:szCs w:val="24"/>
        </w:rPr>
        <w:t xml:space="preserve"> </w:t>
      </w:r>
      <w:r w:rsidR="005817B8">
        <w:rPr>
          <w:szCs w:val="24"/>
        </w:rPr>
        <w:t>from antiquity to the enlightenment era alongside</w:t>
      </w:r>
      <w:r w:rsidR="00E84D68">
        <w:rPr>
          <w:szCs w:val="24"/>
        </w:rPr>
        <w:t xml:space="preserve"> the development of</w:t>
      </w:r>
      <w:r w:rsidR="005817B8">
        <w:rPr>
          <w:szCs w:val="24"/>
        </w:rPr>
        <w:t xml:space="preserve"> the field of chronology, with special attention to the brief areas where the two quite distinct topics intersect.</w:t>
      </w:r>
    </w:p>
    <w:p w14:paraId="13EBABF0" w14:textId="6FCF35A9" w:rsidR="0088557D" w:rsidRDefault="00A90336" w:rsidP="00BC0CB1">
      <w:pPr>
        <w:spacing w:line="480" w:lineRule="auto"/>
        <w:rPr>
          <w:szCs w:val="24"/>
        </w:rPr>
      </w:pPr>
      <w:r>
        <w:rPr>
          <w:szCs w:val="24"/>
        </w:rPr>
        <w:tab/>
      </w:r>
      <w:r w:rsidR="00030348">
        <w:rPr>
          <w:szCs w:val="24"/>
        </w:rPr>
        <w:t>Earth sciences were by n</w:t>
      </w:r>
      <w:r w:rsidR="00F81E73">
        <w:rPr>
          <w:szCs w:val="24"/>
        </w:rPr>
        <w:t xml:space="preserve">o means the only fields of study </w:t>
      </w:r>
      <w:r w:rsidR="00B52B71">
        <w:rPr>
          <w:szCs w:val="24"/>
        </w:rPr>
        <w:t>that saw</w:t>
      </w:r>
      <w:r w:rsidR="00880541">
        <w:rPr>
          <w:szCs w:val="24"/>
        </w:rPr>
        <w:t xml:space="preserve"> growth in interest and resea</w:t>
      </w:r>
      <w:r w:rsidR="009C2F04">
        <w:rPr>
          <w:szCs w:val="24"/>
        </w:rPr>
        <w:t>rch during the scientific revolution or the years following; existing and respected fields</w:t>
      </w:r>
      <w:r w:rsidR="00030348">
        <w:rPr>
          <w:szCs w:val="24"/>
        </w:rPr>
        <w:t xml:space="preserve"> like history continued to draw new students, while entirely new disciplines like chronology and archaeology sprang up from curious minds. </w:t>
      </w:r>
      <w:r w:rsidR="00B52B71">
        <w:rPr>
          <w:szCs w:val="24"/>
        </w:rPr>
        <w:t>A</w:t>
      </w:r>
      <w:r w:rsidR="00174D20">
        <w:rPr>
          <w:szCs w:val="24"/>
        </w:rPr>
        <w:t xml:space="preserve">cross these various areas of study, questions about the </w:t>
      </w:r>
      <w:r w:rsidR="00B52B71">
        <w:rPr>
          <w:szCs w:val="24"/>
        </w:rPr>
        <w:t>history of the earth and its civilizations</w:t>
      </w:r>
      <w:r w:rsidR="00174D20">
        <w:rPr>
          <w:szCs w:val="24"/>
        </w:rPr>
        <w:t xml:space="preserve"> came in</w:t>
      </w:r>
      <w:r w:rsidR="005C7A7C">
        <w:rPr>
          <w:szCs w:val="24"/>
        </w:rPr>
        <w:t>to</w:t>
      </w:r>
      <w:r w:rsidR="00174D20">
        <w:rPr>
          <w:szCs w:val="24"/>
        </w:rPr>
        <w:t xml:space="preserve"> question time and time again, especially as schola</w:t>
      </w:r>
      <w:r w:rsidR="00B52B71">
        <w:rPr>
          <w:szCs w:val="24"/>
        </w:rPr>
        <w:t>rs were confronted</w:t>
      </w:r>
      <w:r w:rsidR="00174D20">
        <w:rPr>
          <w:szCs w:val="24"/>
        </w:rPr>
        <w:t xml:space="preserve"> with</w:t>
      </w:r>
      <w:r w:rsidR="00B52B71">
        <w:rPr>
          <w:szCs w:val="24"/>
        </w:rPr>
        <w:t xml:space="preserve"> increasing</w:t>
      </w:r>
      <w:r w:rsidR="00174D20">
        <w:rPr>
          <w:szCs w:val="24"/>
        </w:rPr>
        <w:t xml:space="preserve"> evidence </w:t>
      </w:r>
      <w:r w:rsidR="007E7CA6">
        <w:rPr>
          <w:szCs w:val="24"/>
        </w:rPr>
        <w:t>suggesting that time might have been much deeper than any</w:t>
      </w:r>
      <w:r w:rsidR="00B52B71">
        <w:rPr>
          <w:szCs w:val="24"/>
        </w:rPr>
        <w:t xml:space="preserve"> modern scholar had hypothesized. Many factors were at work in </w:t>
      </w:r>
      <w:r w:rsidR="00B52B71" w:rsidRPr="00030FB7">
        <w:rPr>
          <w:noProof/>
          <w:szCs w:val="24"/>
        </w:rPr>
        <w:t>convincing</w:t>
      </w:r>
      <w:r w:rsidR="00B52B71">
        <w:rPr>
          <w:szCs w:val="24"/>
        </w:rPr>
        <w:t xml:space="preserve"> society of the depth of both the earth’s and humanity’s history, all playing different roles. While the sciences of geology, </w:t>
      </w:r>
      <w:r w:rsidR="00B52B71" w:rsidRPr="00030FB7">
        <w:rPr>
          <w:noProof/>
          <w:szCs w:val="24"/>
        </w:rPr>
        <w:t>pal</w:t>
      </w:r>
      <w:r w:rsidR="00030FB7">
        <w:rPr>
          <w:noProof/>
          <w:szCs w:val="24"/>
        </w:rPr>
        <w:t>a</w:t>
      </w:r>
      <w:r w:rsidR="00B52B71" w:rsidRPr="00030FB7">
        <w:rPr>
          <w:noProof/>
          <w:szCs w:val="24"/>
        </w:rPr>
        <w:t>eontology</w:t>
      </w:r>
      <w:r w:rsidR="00B52B71">
        <w:rPr>
          <w:szCs w:val="24"/>
        </w:rPr>
        <w:t>, and evolutionary biology focused their effo</w:t>
      </w:r>
      <w:r w:rsidR="00F30552">
        <w:rPr>
          <w:szCs w:val="24"/>
        </w:rPr>
        <w:t xml:space="preserve">rts on the earth itself, </w:t>
      </w:r>
      <w:r w:rsidR="00B52B71">
        <w:rPr>
          <w:szCs w:val="24"/>
        </w:rPr>
        <w:t xml:space="preserve">the work of </w:t>
      </w:r>
      <w:r w:rsidR="00B52B71" w:rsidRPr="00030FB7">
        <w:rPr>
          <w:noProof/>
          <w:szCs w:val="24"/>
        </w:rPr>
        <w:t>arch</w:t>
      </w:r>
      <w:r w:rsidR="00030FB7">
        <w:rPr>
          <w:noProof/>
          <w:szCs w:val="24"/>
        </w:rPr>
        <w:t>a</w:t>
      </w:r>
      <w:r w:rsidR="00B52B71" w:rsidRPr="00030FB7">
        <w:rPr>
          <w:noProof/>
          <w:szCs w:val="24"/>
        </w:rPr>
        <w:t>eologists</w:t>
      </w:r>
      <w:r w:rsidR="00F30552">
        <w:rPr>
          <w:szCs w:val="24"/>
        </w:rPr>
        <w:t xml:space="preserve"> and historians</w:t>
      </w:r>
      <w:r w:rsidR="00B52B71">
        <w:rPr>
          <w:szCs w:val="24"/>
        </w:rPr>
        <w:t xml:space="preserve"> drove home the age of humanity on earth. </w:t>
      </w:r>
      <w:r w:rsidR="00F30552">
        <w:rPr>
          <w:szCs w:val="24"/>
        </w:rPr>
        <w:t xml:space="preserve">One of the most the most important </w:t>
      </w:r>
      <w:r w:rsidR="00BD2114">
        <w:rPr>
          <w:szCs w:val="24"/>
        </w:rPr>
        <w:t>pieces of evidence</w:t>
      </w:r>
      <w:r w:rsidR="00B52B71">
        <w:rPr>
          <w:szCs w:val="24"/>
        </w:rPr>
        <w:t xml:space="preserve"> supporting the depth of human antiquity</w:t>
      </w:r>
      <w:r w:rsidR="00BD2114">
        <w:rPr>
          <w:szCs w:val="24"/>
        </w:rPr>
        <w:t xml:space="preserve">, either long dismissed as the etchings of a barbaric, inferior culture, or lauded as mystical, </w:t>
      </w:r>
      <w:r w:rsidR="00BD2114">
        <w:rPr>
          <w:szCs w:val="24"/>
        </w:rPr>
        <w:lastRenderedPageBreak/>
        <w:t>spiritual</w:t>
      </w:r>
      <w:r w:rsidR="00B52B71">
        <w:rPr>
          <w:szCs w:val="24"/>
        </w:rPr>
        <w:t>,</w:t>
      </w:r>
      <w:r w:rsidR="00BD2114">
        <w:rPr>
          <w:szCs w:val="24"/>
        </w:rPr>
        <w:t xml:space="preserve"> religious symbols with deep, unknowable meanings, were Egyptian hieroglyphics.</w:t>
      </w:r>
      <w:r w:rsidR="00F30552">
        <w:rPr>
          <w:szCs w:val="24"/>
        </w:rPr>
        <w:t xml:space="preserve"> Hieroglyphics were only part of a larger cultural fascination with Egypt in general and research into the ancient civilization also contributed to understanding deep human history.</w:t>
      </w:r>
      <w:r w:rsidR="00BD2114">
        <w:rPr>
          <w:szCs w:val="24"/>
        </w:rPr>
        <w:t xml:space="preserve"> </w:t>
      </w:r>
      <w:r w:rsidR="0083530F">
        <w:rPr>
          <w:szCs w:val="24"/>
        </w:rPr>
        <w:t>The growth</w:t>
      </w:r>
      <w:r w:rsidR="009C57EB">
        <w:rPr>
          <w:szCs w:val="24"/>
        </w:rPr>
        <w:t xml:space="preserve"> of the field of archaeology combined with</w:t>
      </w:r>
      <w:r w:rsidR="0083530F">
        <w:rPr>
          <w:szCs w:val="24"/>
        </w:rPr>
        <w:t xml:space="preserve"> Jean-Francois Champollion and Thomas</w:t>
      </w:r>
      <w:r w:rsidR="009C57EB">
        <w:rPr>
          <w:szCs w:val="24"/>
        </w:rPr>
        <w:t xml:space="preserve"> Young’s work in deciphering</w:t>
      </w:r>
      <w:r w:rsidR="0083530F">
        <w:rPr>
          <w:szCs w:val="24"/>
        </w:rPr>
        <w:t xml:space="preserve"> hierogl</w:t>
      </w:r>
      <w:r w:rsidR="009C57EB">
        <w:rPr>
          <w:szCs w:val="24"/>
        </w:rPr>
        <w:t>yphics</w:t>
      </w:r>
      <w:r w:rsidR="0083530F">
        <w:rPr>
          <w:szCs w:val="24"/>
        </w:rPr>
        <w:t xml:space="preserve"> undeniably played a role in the acceptance of a </w:t>
      </w:r>
      <w:r w:rsidR="0083530F" w:rsidRPr="00030FB7">
        <w:rPr>
          <w:noProof/>
          <w:szCs w:val="24"/>
        </w:rPr>
        <w:t>l</w:t>
      </w:r>
      <w:r w:rsidR="00030FB7">
        <w:rPr>
          <w:noProof/>
          <w:szCs w:val="24"/>
        </w:rPr>
        <w:t>ong</w:t>
      </w:r>
      <w:r w:rsidR="0083530F">
        <w:rPr>
          <w:szCs w:val="24"/>
        </w:rPr>
        <w:t xml:space="preserve"> human history, outside of the one presented in the Bible</w:t>
      </w:r>
      <w:r w:rsidR="0047590B">
        <w:rPr>
          <w:szCs w:val="24"/>
        </w:rPr>
        <w:t>, as did further research into Ancient Egypt in general</w:t>
      </w:r>
      <w:r w:rsidR="0083530F">
        <w:rPr>
          <w:szCs w:val="24"/>
        </w:rPr>
        <w:t>. This is easily seen through the discussion of earlier views on human history and hieroglyphics, the development of the field of archaeology, and th</w:t>
      </w:r>
      <w:r w:rsidR="00502EC5">
        <w:rPr>
          <w:szCs w:val="24"/>
        </w:rPr>
        <w:t>e generalized acceptance of deep</w:t>
      </w:r>
      <w:r w:rsidR="0083530F">
        <w:rPr>
          <w:szCs w:val="24"/>
        </w:rPr>
        <w:t xml:space="preserve"> human history by the end of the nineteenth century. </w:t>
      </w:r>
    </w:p>
    <w:p w14:paraId="532FC637" w14:textId="6F158575" w:rsidR="001A563D" w:rsidRDefault="00346833" w:rsidP="00BC0CB1">
      <w:pPr>
        <w:spacing w:line="480" w:lineRule="auto"/>
        <w:rPr>
          <w:szCs w:val="24"/>
        </w:rPr>
      </w:pPr>
      <w:r>
        <w:rPr>
          <w:szCs w:val="24"/>
        </w:rPr>
        <w:tab/>
      </w:r>
      <w:r w:rsidR="003F54AD">
        <w:rPr>
          <w:szCs w:val="24"/>
        </w:rPr>
        <w:t>Hieroglyphics</w:t>
      </w:r>
      <w:r w:rsidR="00BF7A6B">
        <w:rPr>
          <w:szCs w:val="24"/>
        </w:rPr>
        <w:t xml:space="preserve"> are ancient characters used</w:t>
      </w:r>
      <w:r w:rsidR="003F54AD">
        <w:rPr>
          <w:szCs w:val="24"/>
        </w:rPr>
        <w:t xml:space="preserve"> by the Ancient Egyptians</w:t>
      </w:r>
      <w:r w:rsidR="00C66FFF">
        <w:rPr>
          <w:szCs w:val="24"/>
        </w:rPr>
        <w:t xml:space="preserve"> to bring ideas and thoughts into physical reality</w:t>
      </w:r>
      <w:r w:rsidR="003F54AD">
        <w:rPr>
          <w:szCs w:val="24"/>
        </w:rPr>
        <w:t>.</w:t>
      </w:r>
      <w:r w:rsidR="00284F32">
        <w:rPr>
          <w:szCs w:val="24"/>
        </w:rPr>
        <w:t xml:space="preserve"> Hieroglyphic writing has been found in many places, on temple walls, in</w:t>
      </w:r>
      <w:r w:rsidR="00C66FFF">
        <w:rPr>
          <w:szCs w:val="24"/>
        </w:rPr>
        <w:t xml:space="preserve"> pyramids, on stone or dried clay tablets; always in patterned combinations of small, simplistic, yet stylized, images</w:t>
      </w:r>
      <w:r w:rsidR="00284F32">
        <w:rPr>
          <w:szCs w:val="24"/>
        </w:rPr>
        <w:t>.</w:t>
      </w:r>
      <w:r w:rsidR="003F54AD">
        <w:rPr>
          <w:szCs w:val="24"/>
        </w:rPr>
        <w:t xml:space="preserve"> While the Ancient Egyptians were not, in fact, the first individuals to invent the practice of writing, despite their claims as such, hieroglyphics are such an ancient form of writing that the ability to read and understand them had been lost</w:t>
      </w:r>
      <w:r w:rsidR="00572E58">
        <w:rPr>
          <w:szCs w:val="24"/>
        </w:rPr>
        <w:t xml:space="preserve"> in the West</w:t>
      </w:r>
      <w:r w:rsidR="003F54AD">
        <w:rPr>
          <w:szCs w:val="24"/>
        </w:rPr>
        <w:t xml:space="preserve"> long before the conquest of Rome in 410 C</w:t>
      </w:r>
      <w:r w:rsidR="00FE43AE">
        <w:rPr>
          <w:szCs w:val="24"/>
        </w:rPr>
        <w:t xml:space="preserve">E and the subsequent descent into the “Dark Ages”. </w:t>
      </w:r>
      <w:r w:rsidR="00AC771D">
        <w:rPr>
          <w:szCs w:val="24"/>
        </w:rPr>
        <w:t>According to Erik Iversen, “none of the classical authors knew what the</w:t>
      </w:r>
      <w:r w:rsidR="00284F32">
        <w:rPr>
          <w:szCs w:val="24"/>
        </w:rPr>
        <w:t>y</w:t>
      </w:r>
      <w:r w:rsidR="00AC771D">
        <w:rPr>
          <w:szCs w:val="24"/>
        </w:rPr>
        <w:t xml:space="preserve"> were writing about as far as hieroglyphs were concerned”</w:t>
      </w:r>
      <w:r w:rsidR="00674126">
        <w:rPr>
          <w:szCs w:val="24"/>
        </w:rPr>
        <w:t>. Instead philosophers such as Plato and Aristotle,</w:t>
      </w:r>
      <w:r w:rsidR="00572E58">
        <w:rPr>
          <w:szCs w:val="24"/>
        </w:rPr>
        <w:t xml:space="preserve"> “tried to cover their ignorance with the pompous cloak of learned ‘philosophic’ terminology”.</w:t>
      </w:r>
      <w:r w:rsidR="00572E58">
        <w:rPr>
          <w:rStyle w:val="FootnoteReference"/>
          <w:szCs w:val="24"/>
        </w:rPr>
        <w:footnoteReference w:id="1"/>
      </w:r>
      <w:r w:rsidR="00AA6DA6">
        <w:rPr>
          <w:szCs w:val="24"/>
        </w:rPr>
        <w:t xml:space="preserve"> In Egypt too</w:t>
      </w:r>
      <w:r w:rsidR="00674126">
        <w:rPr>
          <w:szCs w:val="24"/>
        </w:rPr>
        <w:t>,</w:t>
      </w:r>
      <w:r w:rsidR="00AA6DA6">
        <w:rPr>
          <w:szCs w:val="24"/>
        </w:rPr>
        <w:t xml:space="preserve"> hieroglyphic</w:t>
      </w:r>
      <w:r w:rsidR="00674126">
        <w:rPr>
          <w:szCs w:val="24"/>
        </w:rPr>
        <w:t xml:space="preserve">s had long been a lost art. With the </w:t>
      </w:r>
      <w:r w:rsidR="00C76393">
        <w:rPr>
          <w:szCs w:val="24"/>
        </w:rPr>
        <w:t xml:space="preserve">Muslim conquest of Egypt in 642 CE even their more recent </w:t>
      </w:r>
      <w:r w:rsidR="00423A81">
        <w:rPr>
          <w:szCs w:val="24"/>
        </w:rPr>
        <w:t xml:space="preserve">way of writing, using the Greek alphabet for their own language, now called </w:t>
      </w:r>
      <w:r w:rsidR="00C76393">
        <w:rPr>
          <w:szCs w:val="24"/>
        </w:rPr>
        <w:lastRenderedPageBreak/>
        <w:t>Coptic</w:t>
      </w:r>
      <w:r w:rsidR="00423A81">
        <w:rPr>
          <w:szCs w:val="24"/>
        </w:rPr>
        <w:t>,</w:t>
      </w:r>
      <w:r w:rsidR="00C76393">
        <w:rPr>
          <w:szCs w:val="24"/>
        </w:rPr>
        <w:t xml:space="preserve"> was lost.</w:t>
      </w:r>
      <w:r w:rsidR="00C76393">
        <w:rPr>
          <w:rStyle w:val="FootnoteReference"/>
          <w:szCs w:val="24"/>
        </w:rPr>
        <w:footnoteReference w:id="2"/>
      </w:r>
      <w:r w:rsidR="00F56844">
        <w:rPr>
          <w:szCs w:val="24"/>
        </w:rPr>
        <w:t xml:space="preserve"> This unfortunate </w:t>
      </w:r>
      <w:r w:rsidR="00674126">
        <w:rPr>
          <w:szCs w:val="24"/>
        </w:rPr>
        <w:t>lack of ability and understanding</w:t>
      </w:r>
      <w:r w:rsidR="004F4435">
        <w:rPr>
          <w:szCs w:val="24"/>
        </w:rPr>
        <w:t xml:space="preserve"> regarding both the meaning and purpose of hieroglyphics by no means stayed in antiquity. </w:t>
      </w:r>
      <w:r w:rsidR="00423A81">
        <w:rPr>
          <w:szCs w:val="24"/>
        </w:rPr>
        <w:t>During the</w:t>
      </w:r>
      <w:r w:rsidR="00AF01BC">
        <w:rPr>
          <w:szCs w:val="24"/>
        </w:rPr>
        <w:t xml:space="preserve"> </w:t>
      </w:r>
      <w:r w:rsidR="00DA7FA5">
        <w:rPr>
          <w:szCs w:val="24"/>
        </w:rPr>
        <w:t>Middle Ages,</w:t>
      </w:r>
      <w:r w:rsidR="00423A81">
        <w:rPr>
          <w:szCs w:val="24"/>
        </w:rPr>
        <w:t xml:space="preserve"> as</w:t>
      </w:r>
      <w:r w:rsidR="00BE7A5D">
        <w:rPr>
          <w:szCs w:val="24"/>
        </w:rPr>
        <w:t xml:space="preserve"> </w:t>
      </w:r>
      <w:r w:rsidR="00DA7FA5">
        <w:rPr>
          <w:szCs w:val="24"/>
        </w:rPr>
        <w:t xml:space="preserve">a </w:t>
      </w:r>
      <w:r w:rsidR="00BE7A5D">
        <w:rPr>
          <w:szCs w:val="24"/>
        </w:rPr>
        <w:t>growing minority</w:t>
      </w:r>
      <w:r w:rsidR="00423A81">
        <w:rPr>
          <w:szCs w:val="24"/>
        </w:rPr>
        <w:t xml:space="preserve"> in Europe began to regain the ability to read and write, Christianity remained the be all end all of life as European</w:t>
      </w:r>
      <w:r w:rsidR="00820D53">
        <w:rPr>
          <w:szCs w:val="24"/>
        </w:rPr>
        <w:t>s</w:t>
      </w:r>
      <w:r w:rsidR="00423A81">
        <w:rPr>
          <w:szCs w:val="24"/>
        </w:rPr>
        <w:t xml:space="preserve"> knew it. </w:t>
      </w:r>
      <w:r w:rsidR="00EC4352">
        <w:rPr>
          <w:szCs w:val="24"/>
        </w:rPr>
        <w:t>Yet, it was also during the</w:t>
      </w:r>
      <w:r w:rsidR="00F6309B">
        <w:rPr>
          <w:szCs w:val="24"/>
        </w:rPr>
        <w:t xml:space="preserve"> late</w:t>
      </w:r>
      <w:r w:rsidR="00EC4352">
        <w:rPr>
          <w:szCs w:val="24"/>
        </w:rPr>
        <w:t xml:space="preserve"> Middle Ages</w:t>
      </w:r>
      <w:r w:rsidR="00F6309B">
        <w:rPr>
          <w:szCs w:val="24"/>
        </w:rPr>
        <w:t xml:space="preserve"> and the beginning of the Early Modern Period</w:t>
      </w:r>
      <w:r w:rsidR="00EC4352">
        <w:rPr>
          <w:szCs w:val="24"/>
        </w:rPr>
        <w:t xml:space="preserve"> that scholars began </w:t>
      </w:r>
      <w:r w:rsidR="00F6309B">
        <w:rPr>
          <w:szCs w:val="24"/>
        </w:rPr>
        <w:t>to take interest in the classics, works of scholars like Pl</w:t>
      </w:r>
      <w:r w:rsidR="00DE5C8A">
        <w:rPr>
          <w:szCs w:val="24"/>
        </w:rPr>
        <w:t>ato and Aristotle, as well as works supposed written</w:t>
      </w:r>
      <w:r w:rsidR="00471D74">
        <w:rPr>
          <w:szCs w:val="24"/>
        </w:rPr>
        <w:t xml:space="preserve"> during the first several centuries of the common era</w:t>
      </w:r>
      <w:r w:rsidR="00DE5C8A">
        <w:rPr>
          <w:szCs w:val="24"/>
        </w:rPr>
        <w:t xml:space="preserve"> by one of their predecessors, a mythical figure called Hermes Trismegistus.</w:t>
      </w:r>
      <w:r w:rsidR="00471D74">
        <w:rPr>
          <w:szCs w:val="24"/>
        </w:rPr>
        <w:t xml:space="preserve"> The works by “Hermes”,</w:t>
      </w:r>
      <w:r w:rsidR="000E1BE1">
        <w:rPr>
          <w:szCs w:val="24"/>
        </w:rPr>
        <w:t xml:space="preserve"> were</w:t>
      </w:r>
      <w:r w:rsidR="00471D74">
        <w:rPr>
          <w:szCs w:val="24"/>
        </w:rPr>
        <w:t xml:space="preserve"> later discovered </w:t>
      </w:r>
      <w:r w:rsidR="000E1BE1">
        <w:rPr>
          <w:szCs w:val="24"/>
        </w:rPr>
        <w:t>to have been complete forgeries</w:t>
      </w:r>
      <w:r w:rsidR="00471D74">
        <w:rPr>
          <w:szCs w:val="24"/>
        </w:rPr>
        <w:t xml:space="preserve"> written using his name as a pseudonym and conveying philosophies and ideas that many Christian scholars had been shocked and pleased to find supported Christian beliefs.</w:t>
      </w:r>
      <w:r w:rsidR="00510F8E">
        <w:rPr>
          <w:szCs w:val="24"/>
        </w:rPr>
        <w:t xml:space="preserve"> </w:t>
      </w:r>
      <w:r w:rsidR="00A3058C">
        <w:rPr>
          <w:szCs w:val="24"/>
        </w:rPr>
        <w:t>A</w:t>
      </w:r>
      <w:r w:rsidR="004D31B0">
        <w:rPr>
          <w:szCs w:val="24"/>
        </w:rPr>
        <w:t>ny legitimacy that the works of “Hermes” may have given the ideas of thos</w:t>
      </w:r>
      <w:r w:rsidR="00A3058C">
        <w:rPr>
          <w:szCs w:val="24"/>
        </w:rPr>
        <w:t xml:space="preserve">e scholars should have been </w:t>
      </w:r>
      <w:r w:rsidR="004D31B0">
        <w:rPr>
          <w:szCs w:val="24"/>
        </w:rPr>
        <w:t>quickly lost</w:t>
      </w:r>
      <w:r w:rsidR="00A3058C">
        <w:rPr>
          <w:szCs w:val="24"/>
        </w:rPr>
        <w:t xml:space="preserve"> when their authorship was re-dated to the early Christian period by Isaac Casaubon in 1614</w:t>
      </w:r>
      <w:r w:rsidR="00D95DC7">
        <w:rPr>
          <w:szCs w:val="24"/>
        </w:rPr>
        <w:t>,</w:t>
      </w:r>
      <w:r w:rsidR="00A3058C">
        <w:rPr>
          <w:szCs w:val="24"/>
        </w:rPr>
        <w:t xml:space="preserve"> but in reality, many scholars continued to be actively influenced by their contents.</w:t>
      </w:r>
      <w:r w:rsidR="00D82700">
        <w:rPr>
          <w:rStyle w:val="FootnoteReference"/>
          <w:szCs w:val="24"/>
        </w:rPr>
        <w:footnoteReference w:id="3"/>
      </w:r>
      <w:r w:rsidR="004920B4">
        <w:rPr>
          <w:szCs w:val="24"/>
        </w:rPr>
        <w:t xml:space="preserve"> Even the works of Plato and Aristotle, truly written by them, were the works of scholars who</w:t>
      </w:r>
      <w:r w:rsidR="00F6309B">
        <w:rPr>
          <w:szCs w:val="24"/>
        </w:rPr>
        <w:t xml:space="preserve"> had not by any means </w:t>
      </w:r>
      <w:r w:rsidR="00F6309B" w:rsidRPr="00472202">
        <w:rPr>
          <w:noProof/>
          <w:szCs w:val="24"/>
        </w:rPr>
        <w:t>known</w:t>
      </w:r>
      <w:r w:rsidR="00F6309B">
        <w:rPr>
          <w:szCs w:val="24"/>
        </w:rPr>
        <w:t xml:space="preserve"> what they were talking about when it came to hieroglyphics. Nevertheless, they had presented their ‘knowledge’ as complete and </w:t>
      </w:r>
      <w:r w:rsidR="00F6309B" w:rsidRPr="00472202">
        <w:rPr>
          <w:noProof/>
          <w:szCs w:val="24"/>
        </w:rPr>
        <w:t>authoritative</w:t>
      </w:r>
      <w:r w:rsidR="00F6309B">
        <w:rPr>
          <w:szCs w:val="24"/>
        </w:rPr>
        <w:t xml:space="preserve"> and used the works of Hermes to support themselves, resulting in texts on the meaning and nature of hieroglyphics that seemed legitimate enough to convince </w:t>
      </w:r>
      <w:r w:rsidR="009804A0">
        <w:rPr>
          <w:szCs w:val="24"/>
        </w:rPr>
        <w:t xml:space="preserve">later </w:t>
      </w:r>
      <w:r w:rsidR="00F6309B">
        <w:rPr>
          <w:szCs w:val="24"/>
        </w:rPr>
        <w:t>scholars of their veracity.</w:t>
      </w:r>
      <w:r w:rsidR="008E7278">
        <w:rPr>
          <w:szCs w:val="24"/>
        </w:rPr>
        <w:t xml:space="preserve"> T</w:t>
      </w:r>
      <w:r w:rsidR="009804A0">
        <w:rPr>
          <w:szCs w:val="24"/>
        </w:rPr>
        <w:t xml:space="preserve">he contents of these works </w:t>
      </w:r>
      <w:r w:rsidR="008E7278">
        <w:rPr>
          <w:szCs w:val="24"/>
        </w:rPr>
        <w:t xml:space="preserve">heavily focused on the </w:t>
      </w:r>
      <w:r w:rsidR="00C2775A">
        <w:rPr>
          <w:szCs w:val="24"/>
        </w:rPr>
        <w:t>myths and stories surrounding the Egyptian pantheon of Gods,</w:t>
      </w:r>
      <w:r w:rsidR="009804A0">
        <w:rPr>
          <w:szCs w:val="24"/>
        </w:rPr>
        <w:t xml:space="preserve"> which were</w:t>
      </w:r>
      <w:r w:rsidR="00C2775A">
        <w:rPr>
          <w:szCs w:val="24"/>
        </w:rPr>
        <w:t xml:space="preserve"> so far removed from the orthodoxy of the medieval Catholic Church</w:t>
      </w:r>
      <w:r w:rsidR="009804A0">
        <w:rPr>
          <w:szCs w:val="24"/>
        </w:rPr>
        <w:t xml:space="preserve"> that they proved titillating and provided a great deal of</w:t>
      </w:r>
      <w:r w:rsidR="00C2775A">
        <w:rPr>
          <w:szCs w:val="24"/>
        </w:rPr>
        <w:t xml:space="preserve"> fodder for speculation </w:t>
      </w:r>
      <w:r w:rsidR="00C2775A">
        <w:rPr>
          <w:szCs w:val="24"/>
        </w:rPr>
        <w:lastRenderedPageBreak/>
        <w:t>about human history.</w:t>
      </w:r>
      <w:r w:rsidR="00CB7C5A">
        <w:rPr>
          <w:rStyle w:val="FootnoteReference"/>
          <w:szCs w:val="24"/>
        </w:rPr>
        <w:footnoteReference w:id="4"/>
      </w:r>
      <w:r w:rsidR="00C2775A">
        <w:rPr>
          <w:szCs w:val="24"/>
        </w:rPr>
        <w:t xml:space="preserve"> The fancifulness of the stories contained within </w:t>
      </w:r>
      <w:r w:rsidR="00CB7C5A">
        <w:rPr>
          <w:szCs w:val="24"/>
        </w:rPr>
        <w:t xml:space="preserve">the works of these classical writers </w:t>
      </w:r>
      <w:r w:rsidR="00C2775A">
        <w:rPr>
          <w:szCs w:val="24"/>
        </w:rPr>
        <w:t>also led to the growing perception of Ancient</w:t>
      </w:r>
      <w:r w:rsidR="001A563D">
        <w:rPr>
          <w:szCs w:val="24"/>
        </w:rPr>
        <w:t xml:space="preserve"> Egypt </w:t>
      </w:r>
      <w:r w:rsidR="00C2775A">
        <w:rPr>
          <w:szCs w:val="24"/>
        </w:rPr>
        <w:t>as</w:t>
      </w:r>
      <w:r w:rsidR="002D419E">
        <w:rPr>
          <w:szCs w:val="24"/>
        </w:rPr>
        <w:t xml:space="preserve"> so far removed from the present that </w:t>
      </w:r>
      <w:r w:rsidR="00920569">
        <w:rPr>
          <w:szCs w:val="24"/>
        </w:rPr>
        <w:t>it was essentially unknowable to scholars in the Mid</w:t>
      </w:r>
      <w:r w:rsidR="001A563D">
        <w:rPr>
          <w:szCs w:val="24"/>
        </w:rPr>
        <w:t>dle Ages</w:t>
      </w:r>
      <w:r w:rsidR="00920569">
        <w:rPr>
          <w:szCs w:val="24"/>
        </w:rPr>
        <w:t>.</w:t>
      </w:r>
      <w:r w:rsidR="001A563D">
        <w:rPr>
          <w:szCs w:val="24"/>
        </w:rPr>
        <w:t xml:space="preserve"> This perception of Egypt only continued into the following centuries.</w:t>
      </w:r>
    </w:p>
    <w:p w14:paraId="6AD41660" w14:textId="77777777" w:rsidR="00346833" w:rsidRDefault="001A563D" w:rsidP="00BC0CB1">
      <w:pPr>
        <w:spacing w:line="480" w:lineRule="auto"/>
        <w:rPr>
          <w:szCs w:val="24"/>
        </w:rPr>
      </w:pPr>
      <w:r>
        <w:rPr>
          <w:szCs w:val="24"/>
        </w:rPr>
        <w:tab/>
        <w:t xml:space="preserve">What changed </w:t>
      </w:r>
      <w:r w:rsidR="00B62E62">
        <w:rPr>
          <w:szCs w:val="24"/>
        </w:rPr>
        <w:t>in later centuries was the way in</w:t>
      </w:r>
      <w:r>
        <w:rPr>
          <w:szCs w:val="24"/>
        </w:rPr>
        <w:t xml:space="preserve"> which</w:t>
      </w:r>
      <w:r w:rsidR="00B62E62">
        <w:rPr>
          <w:szCs w:val="24"/>
        </w:rPr>
        <w:t xml:space="preserve"> scholars approached what</w:t>
      </w:r>
      <w:r>
        <w:rPr>
          <w:szCs w:val="24"/>
        </w:rPr>
        <w:t xml:space="preserve"> was</w:t>
      </w:r>
      <w:r w:rsidR="009C2CDE">
        <w:rPr>
          <w:szCs w:val="24"/>
        </w:rPr>
        <w:t xml:space="preserve"> unknowable; for them, it</w:t>
      </w:r>
      <w:r>
        <w:rPr>
          <w:szCs w:val="24"/>
        </w:rPr>
        <w:t xml:space="preserve"> was only</w:t>
      </w:r>
      <w:r w:rsidR="00920569">
        <w:rPr>
          <w:szCs w:val="24"/>
        </w:rPr>
        <w:t xml:space="preserve"> temporarily</w:t>
      </w:r>
      <w:r>
        <w:rPr>
          <w:szCs w:val="24"/>
        </w:rPr>
        <w:t xml:space="preserve"> unknowable</w:t>
      </w:r>
      <w:r w:rsidR="009C2CDE">
        <w:rPr>
          <w:szCs w:val="24"/>
        </w:rPr>
        <w:t>,</w:t>
      </w:r>
      <w:r w:rsidR="00920569">
        <w:rPr>
          <w:szCs w:val="24"/>
        </w:rPr>
        <w:t xml:space="preserve"> </w:t>
      </w:r>
      <w:r w:rsidR="00D173A8">
        <w:rPr>
          <w:szCs w:val="24"/>
        </w:rPr>
        <w:t>a code that could be cracked if approached in the correct way.</w:t>
      </w:r>
      <w:r w:rsidR="00FD1250">
        <w:rPr>
          <w:szCs w:val="24"/>
        </w:rPr>
        <w:t xml:space="preserve"> Thus,</w:t>
      </w:r>
      <w:r w:rsidR="00A66042">
        <w:rPr>
          <w:szCs w:val="24"/>
        </w:rPr>
        <w:t xml:space="preserve"> moving from the Middle Ages into the Early Modern period, a number of </w:t>
      </w:r>
      <w:r w:rsidR="00FD1250">
        <w:rPr>
          <w:szCs w:val="24"/>
        </w:rPr>
        <w:t>vague groups with interest</w:t>
      </w:r>
      <w:r w:rsidR="00A66042">
        <w:rPr>
          <w:szCs w:val="24"/>
        </w:rPr>
        <w:t>s</w:t>
      </w:r>
      <w:r w:rsidR="00FD1250">
        <w:rPr>
          <w:szCs w:val="24"/>
        </w:rPr>
        <w:t xml:space="preserve"> in Egypt formed.</w:t>
      </w:r>
      <w:r w:rsidR="00D173A8">
        <w:rPr>
          <w:szCs w:val="24"/>
        </w:rPr>
        <w:t xml:space="preserve"> </w:t>
      </w:r>
      <w:r w:rsidR="00FD1250">
        <w:rPr>
          <w:szCs w:val="24"/>
        </w:rPr>
        <w:t>S</w:t>
      </w:r>
      <w:r w:rsidR="00F0476D">
        <w:rPr>
          <w:szCs w:val="24"/>
        </w:rPr>
        <w:t>ome treated</w:t>
      </w:r>
      <w:r w:rsidR="001D1A74">
        <w:rPr>
          <w:szCs w:val="24"/>
        </w:rPr>
        <w:t xml:space="preserve"> hieroglyphics and subsequently Egypt as just that,</w:t>
      </w:r>
      <w:r w:rsidR="009A6185">
        <w:rPr>
          <w:szCs w:val="24"/>
        </w:rPr>
        <w:t xml:space="preserve"> a complex code which they wanted to crack </w:t>
      </w:r>
      <w:r w:rsidR="0083787B">
        <w:rPr>
          <w:szCs w:val="24"/>
        </w:rPr>
        <w:t>and nothing more.</w:t>
      </w:r>
      <w:r w:rsidR="00B90E99">
        <w:rPr>
          <w:szCs w:val="24"/>
        </w:rPr>
        <w:t xml:space="preserve"> This conception of hieroglyphs, and of Egypt, would become the most popular later on in the eighteenth and nineteenth centuries.</w:t>
      </w:r>
      <w:r w:rsidR="0083787B">
        <w:rPr>
          <w:szCs w:val="24"/>
        </w:rPr>
        <w:t xml:space="preserve"> O</w:t>
      </w:r>
      <w:r w:rsidR="001D1A74">
        <w:rPr>
          <w:szCs w:val="24"/>
        </w:rPr>
        <w:t>thers took more to heart the works of Hermes</w:t>
      </w:r>
      <w:r w:rsidR="009A6185">
        <w:rPr>
          <w:szCs w:val="24"/>
        </w:rPr>
        <w:t>, Plato, and Aristotle</w:t>
      </w:r>
      <w:r w:rsidR="001D1A74">
        <w:rPr>
          <w:szCs w:val="24"/>
        </w:rPr>
        <w:t>, building a mystical, religious, and deeply knowledgeable version of Ancient Egypt</w:t>
      </w:r>
      <w:r w:rsidR="00A4464C">
        <w:rPr>
          <w:szCs w:val="24"/>
        </w:rPr>
        <w:t xml:space="preserve"> in their minds, which they then sought to confirm</w:t>
      </w:r>
      <w:r w:rsidR="001D1A74">
        <w:rPr>
          <w:szCs w:val="24"/>
        </w:rPr>
        <w:t xml:space="preserve">. These individuals were often one and the same as those who believed wholeheartedly in the existence of alchemical formulas and other supernatural abilities. To Ancient Egypt they ascribed a </w:t>
      </w:r>
      <w:r w:rsidR="00FD1250">
        <w:rPr>
          <w:szCs w:val="24"/>
        </w:rPr>
        <w:t>profound know</w:t>
      </w:r>
      <w:r w:rsidR="00A4464C">
        <w:rPr>
          <w:szCs w:val="24"/>
        </w:rPr>
        <w:t xml:space="preserve">ledge of all things, which was </w:t>
      </w:r>
      <w:r w:rsidR="00FD1250">
        <w:rPr>
          <w:szCs w:val="24"/>
        </w:rPr>
        <w:t>inaccessible to them as they were, but which could</w:t>
      </w:r>
      <w:r w:rsidR="00472202">
        <w:rPr>
          <w:szCs w:val="24"/>
        </w:rPr>
        <w:t>, in theory,</w:t>
      </w:r>
      <w:r w:rsidR="00FD1250">
        <w:rPr>
          <w:szCs w:val="24"/>
        </w:rPr>
        <w:t xml:space="preserve"> be learned, should they crack the code.</w:t>
      </w:r>
      <w:r w:rsidR="00494CBF">
        <w:rPr>
          <w:szCs w:val="24"/>
        </w:rPr>
        <w:t xml:space="preserve"> This particular approach would find its footing even more firmly with the Romantics during the</w:t>
      </w:r>
      <w:r w:rsidR="00FC7494">
        <w:rPr>
          <w:szCs w:val="24"/>
        </w:rPr>
        <w:t xml:space="preserve"> eighteenth century and again during the nineteenth.</w:t>
      </w:r>
      <w:r w:rsidR="00494CBF">
        <w:rPr>
          <w:rStyle w:val="FootnoteReference"/>
          <w:szCs w:val="24"/>
        </w:rPr>
        <w:footnoteReference w:id="5"/>
      </w:r>
      <w:r w:rsidR="00FD1250">
        <w:rPr>
          <w:szCs w:val="24"/>
        </w:rPr>
        <w:t xml:space="preserve"> Still others </w:t>
      </w:r>
      <w:r w:rsidR="0083787B">
        <w:rPr>
          <w:szCs w:val="24"/>
        </w:rPr>
        <w:t xml:space="preserve">assumed that hieroglyphics, like </w:t>
      </w:r>
      <w:r w:rsidR="00CF57FE">
        <w:rPr>
          <w:szCs w:val="24"/>
        </w:rPr>
        <w:t>Egypt, were</w:t>
      </w:r>
      <w:r w:rsidR="0083787B">
        <w:rPr>
          <w:szCs w:val="24"/>
        </w:rPr>
        <w:t xml:space="preserve"> utterly</w:t>
      </w:r>
      <w:r w:rsidR="00A66042">
        <w:rPr>
          <w:szCs w:val="24"/>
        </w:rPr>
        <w:t xml:space="preserve"> nonsensical and useless for their </w:t>
      </w:r>
      <w:r w:rsidR="0083787B">
        <w:rPr>
          <w:szCs w:val="24"/>
        </w:rPr>
        <w:t>purposes</w:t>
      </w:r>
      <w:r w:rsidR="00CF57FE">
        <w:rPr>
          <w:szCs w:val="24"/>
        </w:rPr>
        <w:t xml:space="preserve">, just as the records held by the Egyptian people of their history were not real but instead exaggerated to be </w:t>
      </w:r>
      <w:r w:rsidR="00CF57FE">
        <w:rPr>
          <w:szCs w:val="24"/>
        </w:rPr>
        <w:lastRenderedPageBreak/>
        <w:t>“some thousands of years older than the world”, out of “vanity” so as to make themselves out to be better than they truly were.</w:t>
      </w:r>
      <w:r w:rsidR="00FC7494">
        <w:rPr>
          <w:rStyle w:val="FootnoteReference"/>
          <w:szCs w:val="24"/>
        </w:rPr>
        <w:footnoteReference w:id="6"/>
      </w:r>
    </w:p>
    <w:p w14:paraId="656B5E61" w14:textId="280A796A" w:rsidR="001B6198" w:rsidRDefault="00C10858" w:rsidP="00BC0CB1">
      <w:pPr>
        <w:spacing w:line="480" w:lineRule="auto"/>
        <w:rPr>
          <w:szCs w:val="24"/>
        </w:rPr>
      </w:pPr>
      <w:r>
        <w:rPr>
          <w:szCs w:val="24"/>
        </w:rPr>
        <w:tab/>
        <w:t>To some extent, all of these views of hieroglyphics and Egypt existed simultaneously. Sir Isaac Newton, who wrote the above scathing indictment of Egypt’s history as a preface to his ensuing rearrangement of said history so as to better fit the biblical chronology, lived during essentially the same period as Athanasius Kircher, a scholar and religious man</w:t>
      </w:r>
      <w:r w:rsidR="0066298D">
        <w:rPr>
          <w:szCs w:val="24"/>
        </w:rPr>
        <w:t xml:space="preserve"> who firmly believed in the authenticity of the works suppo</w:t>
      </w:r>
      <w:r w:rsidR="00D449D2">
        <w:rPr>
          <w:szCs w:val="24"/>
        </w:rPr>
        <w:t>sedly authored by Herm</w:t>
      </w:r>
      <w:r w:rsidR="00E51F9D">
        <w:rPr>
          <w:szCs w:val="24"/>
        </w:rPr>
        <w:t>es Trismegistus, wherein the lines between magic and religion became more blurred and less important</w:t>
      </w:r>
      <w:r w:rsidR="00D449D2">
        <w:rPr>
          <w:szCs w:val="24"/>
        </w:rPr>
        <w:t>.</w:t>
      </w:r>
      <w:r w:rsidR="00864C8D">
        <w:rPr>
          <w:rStyle w:val="FootnoteReference"/>
          <w:szCs w:val="24"/>
        </w:rPr>
        <w:footnoteReference w:id="7"/>
      </w:r>
      <w:r w:rsidR="004D25AA">
        <w:rPr>
          <w:szCs w:val="24"/>
        </w:rPr>
        <w:t xml:space="preserve"> Kircher kept a massive </w:t>
      </w:r>
      <w:r w:rsidR="009330B9">
        <w:rPr>
          <w:szCs w:val="24"/>
        </w:rPr>
        <w:t>collection of oddities, including</w:t>
      </w:r>
      <w:r w:rsidR="005730F6">
        <w:rPr>
          <w:szCs w:val="24"/>
        </w:rPr>
        <w:t xml:space="preserve"> machines, magical artefacts, </w:t>
      </w:r>
      <w:r w:rsidR="009330B9">
        <w:rPr>
          <w:szCs w:val="24"/>
        </w:rPr>
        <w:t xml:space="preserve">various other historical </w:t>
      </w:r>
      <w:r w:rsidR="00913921">
        <w:rPr>
          <w:szCs w:val="24"/>
        </w:rPr>
        <w:t>items, and took an interest in discovering the secrets of Ancient Egypt</w:t>
      </w:r>
      <w:r w:rsidR="009330B9">
        <w:rPr>
          <w:szCs w:val="24"/>
        </w:rPr>
        <w:t>.</w:t>
      </w:r>
      <w:r w:rsidR="00913921" w:rsidRPr="00913921">
        <w:rPr>
          <w:rStyle w:val="FootnoteReference"/>
          <w:szCs w:val="24"/>
        </w:rPr>
        <w:t xml:space="preserve"> </w:t>
      </w:r>
      <w:r w:rsidR="00913921">
        <w:rPr>
          <w:rStyle w:val="FootnoteReference"/>
          <w:szCs w:val="24"/>
        </w:rPr>
        <w:footnoteReference w:id="8"/>
      </w:r>
      <w:r w:rsidR="00913921">
        <w:rPr>
          <w:szCs w:val="24"/>
        </w:rPr>
        <w:t xml:space="preserve"> </w:t>
      </w:r>
      <w:r w:rsidR="009330B9">
        <w:rPr>
          <w:szCs w:val="24"/>
        </w:rPr>
        <w:t xml:space="preserve"> </w:t>
      </w:r>
      <w:r w:rsidR="00280C38">
        <w:rPr>
          <w:szCs w:val="24"/>
        </w:rPr>
        <w:t>Within this, he was, unsurprisingly, fasci</w:t>
      </w:r>
      <w:r w:rsidR="00726103">
        <w:rPr>
          <w:szCs w:val="24"/>
        </w:rPr>
        <w:t xml:space="preserve">nated by hieroglyphics. Here Kircher </w:t>
      </w:r>
      <w:r w:rsidR="00280C38">
        <w:rPr>
          <w:szCs w:val="24"/>
        </w:rPr>
        <w:t>represents an</w:t>
      </w:r>
      <w:r w:rsidR="00AA4E62">
        <w:rPr>
          <w:szCs w:val="24"/>
        </w:rPr>
        <w:t xml:space="preserve"> interesting example of both a</w:t>
      </w:r>
      <w:r w:rsidR="00280C38">
        <w:rPr>
          <w:szCs w:val="24"/>
        </w:rPr>
        <w:t xml:space="preserve"> hermetic approach to history</w:t>
      </w:r>
      <w:r w:rsidR="00EE128A">
        <w:rPr>
          <w:szCs w:val="24"/>
        </w:rPr>
        <w:t xml:space="preserve">, </w:t>
      </w:r>
      <w:r w:rsidR="00864C8D">
        <w:rPr>
          <w:szCs w:val="24"/>
        </w:rPr>
        <w:t>which emphasized the mystical and magical,</w:t>
      </w:r>
      <w:r w:rsidR="00E076F4" w:rsidRPr="00E076F4">
        <w:rPr>
          <w:rStyle w:val="FootnoteReference"/>
          <w:szCs w:val="24"/>
        </w:rPr>
        <w:t xml:space="preserve"> </w:t>
      </w:r>
      <w:r w:rsidR="00E076F4">
        <w:rPr>
          <w:rStyle w:val="FootnoteReference"/>
          <w:szCs w:val="24"/>
        </w:rPr>
        <w:footnoteReference w:id="9"/>
      </w:r>
      <w:r w:rsidR="00280C38">
        <w:rPr>
          <w:szCs w:val="24"/>
        </w:rPr>
        <w:t xml:space="preserve"> and the more detached, </w:t>
      </w:r>
      <w:r w:rsidR="00CB2CB8">
        <w:rPr>
          <w:szCs w:val="24"/>
        </w:rPr>
        <w:t xml:space="preserve">purely philological, “scientific”, </w:t>
      </w:r>
      <w:r w:rsidR="00280C38" w:rsidRPr="00472202">
        <w:rPr>
          <w:noProof/>
          <w:szCs w:val="24"/>
        </w:rPr>
        <w:t>approach</w:t>
      </w:r>
      <w:r w:rsidR="00280C38">
        <w:rPr>
          <w:szCs w:val="24"/>
        </w:rPr>
        <w:t xml:space="preserve"> later favoured by </w:t>
      </w:r>
      <w:r w:rsidR="001E0979">
        <w:rPr>
          <w:szCs w:val="24"/>
        </w:rPr>
        <w:t>Victorian Egyptologists.</w:t>
      </w:r>
      <w:r w:rsidR="00E076F4">
        <w:rPr>
          <w:szCs w:val="24"/>
        </w:rPr>
        <w:t xml:space="preserve"> </w:t>
      </w:r>
      <w:r w:rsidR="001E0979">
        <w:rPr>
          <w:szCs w:val="24"/>
        </w:rPr>
        <w:t xml:space="preserve"> </w:t>
      </w:r>
      <w:r w:rsidR="009B5400">
        <w:rPr>
          <w:szCs w:val="24"/>
        </w:rPr>
        <w:t>Historian Daniel Stolzenberg outlines Kircher</w:t>
      </w:r>
      <w:r w:rsidR="00AE1609">
        <w:rPr>
          <w:szCs w:val="24"/>
        </w:rPr>
        <w:t>’s</w:t>
      </w:r>
      <w:r w:rsidR="009B5400">
        <w:rPr>
          <w:szCs w:val="24"/>
        </w:rPr>
        <w:t xml:space="preserve"> fascination with hieroglyph</w:t>
      </w:r>
      <w:r w:rsidR="00AE1609">
        <w:rPr>
          <w:szCs w:val="24"/>
        </w:rPr>
        <w:t>ics</w:t>
      </w:r>
      <w:r w:rsidR="009B5400">
        <w:rPr>
          <w:szCs w:val="24"/>
        </w:rPr>
        <w:t xml:space="preserve"> in his publication with commentary of Kircher’s </w:t>
      </w:r>
      <w:r w:rsidR="009B5400" w:rsidRPr="00D82CE8">
        <w:rPr>
          <w:i/>
          <w:szCs w:val="24"/>
        </w:rPr>
        <w:t>Universal History of the Characters of Letters and Languages</w:t>
      </w:r>
      <w:r w:rsidR="009B5400">
        <w:rPr>
          <w:szCs w:val="24"/>
        </w:rPr>
        <w:t xml:space="preserve">, </w:t>
      </w:r>
      <w:r w:rsidR="00B23B76">
        <w:rPr>
          <w:szCs w:val="24"/>
        </w:rPr>
        <w:t>which was an ap</w:t>
      </w:r>
      <w:r w:rsidR="00F81342">
        <w:rPr>
          <w:szCs w:val="24"/>
        </w:rPr>
        <w:t>parently unrealized</w:t>
      </w:r>
      <w:r w:rsidR="009B5400">
        <w:rPr>
          <w:szCs w:val="24"/>
        </w:rPr>
        <w:t xml:space="preserve"> research proposal for work on deciphering many forgotten lan</w:t>
      </w:r>
      <w:r w:rsidR="00175DF6">
        <w:rPr>
          <w:szCs w:val="24"/>
        </w:rPr>
        <w:t>guages, among them hieroglyph</w:t>
      </w:r>
      <w:r w:rsidR="00AE1609">
        <w:rPr>
          <w:szCs w:val="24"/>
        </w:rPr>
        <w:t>ic</w:t>
      </w:r>
      <w:r w:rsidR="00175DF6">
        <w:rPr>
          <w:szCs w:val="24"/>
        </w:rPr>
        <w:t>s.</w:t>
      </w:r>
      <w:r w:rsidR="00AE1609">
        <w:rPr>
          <w:rStyle w:val="FootnoteReference"/>
          <w:szCs w:val="24"/>
        </w:rPr>
        <w:footnoteReference w:id="10"/>
      </w:r>
      <w:r w:rsidR="00AE1609">
        <w:rPr>
          <w:szCs w:val="24"/>
        </w:rPr>
        <w:t xml:space="preserve"> Whi</w:t>
      </w:r>
      <w:r w:rsidR="00FF7AFA">
        <w:rPr>
          <w:szCs w:val="24"/>
        </w:rPr>
        <w:t xml:space="preserve">le Kircher never completed the </w:t>
      </w:r>
      <w:r w:rsidR="00AE1609" w:rsidRPr="00FF7AFA">
        <w:rPr>
          <w:i/>
          <w:szCs w:val="24"/>
        </w:rPr>
        <w:t>Universa</w:t>
      </w:r>
      <w:r w:rsidR="00FF7AFA" w:rsidRPr="00FF7AFA">
        <w:rPr>
          <w:i/>
          <w:szCs w:val="24"/>
        </w:rPr>
        <w:t>l History</w:t>
      </w:r>
      <w:r w:rsidR="00AE1609">
        <w:rPr>
          <w:szCs w:val="24"/>
        </w:rPr>
        <w:t>, he did</w:t>
      </w:r>
      <w:r w:rsidR="00FF7AFA">
        <w:rPr>
          <w:szCs w:val="24"/>
        </w:rPr>
        <w:t xml:space="preserve"> go on to write many more works</w:t>
      </w:r>
      <w:r w:rsidR="00AE1609">
        <w:rPr>
          <w:szCs w:val="24"/>
        </w:rPr>
        <w:t xml:space="preserve"> on ancient languages,</w:t>
      </w:r>
      <w:r w:rsidR="00FF7AFA">
        <w:rPr>
          <w:szCs w:val="24"/>
        </w:rPr>
        <w:t xml:space="preserve"> all of which of course included</w:t>
      </w:r>
      <w:r w:rsidR="00AE1609">
        <w:rPr>
          <w:szCs w:val="24"/>
        </w:rPr>
        <w:t xml:space="preserve"> hieroglyphics. </w:t>
      </w:r>
      <w:r w:rsidR="000A2C05">
        <w:rPr>
          <w:szCs w:val="24"/>
        </w:rPr>
        <w:t xml:space="preserve">In fact, </w:t>
      </w:r>
      <w:r w:rsidR="00AE1609">
        <w:rPr>
          <w:szCs w:val="24"/>
        </w:rPr>
        <w:t>Kircher was</w:t>
      </w:r>
      <w:r w:rsidR="000A2C05">
        <w:rPr>
          <w:szCs w:val="24"/>
        </w:rPr>
        <w:t xml:space="preserve"> convinced that he had</w:t>
      </w:r>
      <w:r w:rsidR="00AE1609">
        <w:rPr>
          <w:szCs w:val="24"/>
        </w:rPr>
        <w:t xml:space="preserve"> </w:t>
      </w:r>
      <w:r w:rsidR="001B6198">
        <w:rPr>
          <w:szCs w:val="24"/>
        </w:rPr>
        <w:t xml:space="preserve">already </w:t>
      </w:r>
      <w:r w:rsidR="00AE1609">
        <w:rPr>
          <w:szCs w:val="24"/>
        </w:rPr>
        <w:t>deciphered hiero</w:t>
      </w:r>
      <w:r w:rsidR="001B6198">
        <w:rPr>
          <w:szCs w:val="24"/>
        </w:rPr>
        <w:t xml:space="preserve">glyphics and </w:t>
      </w:r>
      <w:r w:rsidR="001B6198">
        <w:rPr>
          <w:szCs w:val="24"/>
        </w:rPr>
        <w:lastRenderedPageBreak/>
        <w:t>began to take his</w:t>
      </w:r>
      <w:r w:rsidR="000A2C05">
        <w:rPr>
          <w:szCs w:val="24"/>
        </w:rPr>
        <w:t xml:space="preserve"> need for understanding Egypt down a more scientific and less mystical path.</w:t>
      </w:r>
      <w:r w:rsidR="000A2C05">
        <w:rPr>
          <w:rStyle w:val="FootnoteReference"/>
          <w:szCs w:val="24"/>
        </w:rPr>
        <w:footnoteReference w:id="11"/>
      </w:r>
      <w:r w:rsidR="000A2C05">
        <w:rPr>
          <w:szCs w:val="24"/>
        </w:rPr>
        <w:t xml:space="preserve"> He was, of course, incorrect</w:t>
      </w:r>
      <w:r w:rsidR="001B6198">
        <w:rPr>
          <w:szCs w:val="24"/>
        </w:rPr>
        <w:t xml:space="preserve"> in his assumed triumph</w:t>
      </w:r>
      <w:r w:rsidR="005F50E3">
        <w:rPr>
          <w:szCs w:val="24"/>
        </w:rPr>
        <w:t xml:space="preserve"> and countless scholars of Egypt and hieroglyphics have since ridiculed him</w:t>
      </w:r>
      <w:r w:rsidR="000A2C05">
        <w:rPr>
          <w:szCs w:val="24"/>
        </w:rPr>
        <w:t>.</w:t>
      </w:r>
      <w:r w:rsidR="005F50E3">
        <w:rPr>
          <w:szCs w:val="24"/>
        </w:rPr>
        <w:t xml:space="preserve"> Kircher’s approach, practiced most notably on a large obelisk entrusted to his talents by the Pope, consisted of </w:t>
      </w:r>
      <w:r w:rsidR="00D0388C">
        <w:rPr>
          <w:szCs w:val="24"/>
        </w:rPr>
        <w:t xml:space="preserve">a fanciful version of Egyptian mythology as passed on by the classics, a strange version of symbolic exegesis which related all aspects of that mythology to different signs and geometric symbols, </w:t>
      </w:r>
      <w:r w:rsidR="00120274">
        <w:rPr>
          <w:szCs w:val="24"/>
        </w:rPr>
        <w:t>and a great deal of assuming. For example, he, somehow correctly, assumed that the hieroglyphics characters had to function like an alphabet. Despite ultimately being mostly correct about this, he came to that assumption through his research on the Coptic language and his erroneous connection between hieroglyphics and the Greek alphabet, wherein hieroglyphics were supposedly slowly transformed into the Greek characters. He then incorrectly assumed that the hieroglyphic characters each corresponded to one of the Coptic, or Greek, characters.</w:t>
      </w:r>
      <w:r w:rsidR="005F50E3">
        <w:rPr>
          <w:rStyle w:val="FootnoteReference"/>
          <w:szCs w:val="24"/>
        </w:rPr>
        <w:footnoteReference w:id="12"/>
      </w:r>
      <w:r w:rsidR="000A2C05">
        <w:rPr>
          <w:szCs w:val="24"/>
        </w:rPr>
        <w:t xml:space="preserve"> Hieroglyph</w:t>
      </w:r>
      <w:r w:rsidR="001B6198">
        <w:rPr>
          <w:szCs w:val="24"/>
        </w:rPr>
        <w:t>ic</w:t>
      </w:r>
      <w:r w:rsidR="000A2C05">
        <w:rPr>
          <w:szCs w:val="24"/>
        </w:rPr>
        <w:t>s would not be correctly translated in full for another few centuries.</w:t>
      </w:r>
      <w:r w:rsidR="00F81351">
        <w:rPr>
          <w:szCs w:val="24"/>
        </w:rPr>
        <w:t xml:space="preserve"> </w:t>
      </w:r>
    </w:p>
    <w:p w14:paraId="631092AB" w14:textId="77777777" w:rsidR="00C10858" w:rsidRDefault="001B6198" w:rsidP="00BC0CB1">
      <w:pPr>
        <w:spacing w:line="480" w:lineRule="auto"/>
        <w:rPr>
          <w:szCs w:val="24"/>
        </w:rPr>
      </w:pPr>
      <w:r>
        <w:rPr>
          <w:szCs w:val="24"/>
        </w:rPr>
        <w:tab/>
      </w:r>
      <w:r w:rsidR="00862048">
        <w:rPr>
          <w:szCs w:val="24"/>
        </w:rPr>
        <w:t>Others felt much more like Newton towards the ancient Egyptians and their writing. Johann Joachim Winckelmann, an eighteenth-century art historian, felt little for Egypt outside of deep disdain. He decried their artistic abilities, even when he was able to admit some level of technical expertise, but also took his criticism outside of the realm of visual art. He critiqued their apparent lack of revolutionary spirit, the dullness of their history, their supposed devotion to “religion and superstition”, and</w:t>
      </w:r>
      <w:r w:rsidR="00DB6740">
        <w:rPr>
          <w:szCs w:val="24"/>
        </w:rPr>
        <w:t xml:space="preserve"> claimed</w:t>
      </w:r>
      <w:r w:rsidR="00862048">
        <w:rPr>
          <w:szCs w:val="24"/>
        </w:rPr>
        <w:t xml:space="preserve"> that they were allegedly “by nature adverse to joy and pleasure”.</w:t>
      </w:r>
      <w:r w:rsidR="00862048">
        <w:rPr>
          <w:rStyle w:val="FootnoteReference"/>
          <w:szCs w:val="24"/>
        </w:rPr>
        <w:footnoteReference w:id="13"/>
      </w:r>
      <w:r w:rsidR="00D478A8">
        <w:rPr>
          <w:szCs w:val="24"/>
        </w:rPr>
        <w:t xml:space="preserve"> </w:t>
      </w:r>
      <w:r w:rsidR="00F81351">
        <w:rPr>
          <w:szCs w:val="24"/>
        </w:rPr>
        <w:t>Newton himself</w:t>
      </w:r>
      <w:r w:rsidR="00200014">
        <w:rPr>
          <w:szCs w:val="24"/>
        </w:rPr>
        <w:t xml:space="preserve"> certainly did not feel that the Egyptians, ancient or modern, had anything to offer him or his contemporaries. </w:t>
      </w:r>
      <w:r w:rsidR="006821C1">
        <w:rPr>
          <w:szCs w:val="24"/>
        </w:rPr>
        <w:t xml:space="preserve">He, like many other scholars and theologians during </w:t>
      </w:r>
      <w:r w:rsidR="006821C1">
        <w:rPr>
          <w:szCs w:val="24"/>
        </w:rPr>
        <w:lastRenderedPageBreak/>
        <w:t xml:space="preserve">the seventeenth century, felt very strongly that the chronologies presented by ancient kingdoms were inherently flawed. </w:t>
      </w:r>
      <w:r w:rsidR="00985E26">
        <w:rPr>
          <w:szCs w:val="24"/>
        </w:rPr>
        <w:t>His</w:t>
      </w:r>
      <w:r w:rsidR="00022F42">
        <w:rPr>
          <w:szCs w:val="24"/>
        </w:rPr>
        <w:t xml:space="preserve"> failed</w:t>
      </w:r>
      <w:r w:rsidR="00985E26">
        <w:rPr>
          <w:szCs w:val="24"/>
        </w:rPr>
        <w:t xml:space="preserve"> attempt at rearranging history as presented by the Egyptians was only one section of his much larger work, published posthumously, titled </w:t>
      </w:r>
      <w:r w:rsidR="00985E26">
        <w:rPr>
          <w:i/>
          <w:szCs w:val="24"/>
        </w:rPr>
        <w:t>The Chronology of Ancient Kingdoms, Amended</w:t>
      </w:r>
      <w:r w:rsidR="00985E26">
        <w:rPr>
          <w:szCs w:val="24"/>
        </w:rPr>
        <w:t>.</w:t>
      </w:r>
      <w:r w:rsidR="00EE61C3">
        <w:rPr>
          <w:rStyle w:val="FootnoteReference"/>
          <w:szCs w:val="24"/>
        </w:rPr>
        <w:footnoteReference w:id="14"/>
      </w:r>
      <w:r w:rsidR="00985E26">
        <w:rPr>
          <w:szCs w:val="24"/>
        </w:rPr>
        <w:t xml:space="preserve"> </w:t>
      </w:r>
      <w:r w:rsidR="005C54DE">
        <w:rPr>
          <w:szCs w:val="24"/>
        </w:rPr>
        <w:t>Newt</w:t>
      </w:r>
      <w:r w:rsidR="004D5BAA">
        <w:rPr>
          <w:szCs w:val="24"/>
        </w:rPr>
        <w:t>on was only one of many</w:t>
      </w:r>
      <w:r w:rsidR="005C54DE">
        <w:rPr>
          <w:szCs w:val="24"/>
        </w:rPr>
        <w:t xml:space="preserve"> to attempt the rearrangement or synchronization of timelines.</w:t>
      </w:r>
      <w:r w:rsidR="004D5BAA">
        <w:rPr>
          <w:szCs w:val="24"/>
        </w:rPr>
        <w:t xml:space="preserve"> </w:t>
      </w:r>
    </w:p>
    <w:p w14:paraId="0DD78563" w14:textId="77777777" w:rsidR="0099150F" w:rsidRDefault="00A64712" w:rsidP="001250FC">
      <w:pPr>
        <w:spacing w:line="480" w:lineRule="auto"/>
        <w:rPr>
          <w:szCs w:val="24"/>
        </w:rPr>
      </w:pPr>
      <w:r>
        <w:rPr>
          <w:szCs w:val="24"/>
        </w:rPr>
        <w:tab/>
        <w:t xml:space="preserve">These attempts had begun in earnest during the previous century, with learned men being required to have a general understanding of the chronology of the world or risking ridicule at the hands of their contemporaries, with one such gentleman describing his dinner companion as an “uneducated fool” </w:t>
      </w:r>
      <w:r w:rsidR="00FC5707">
        <w:rPr>
          <w:szCs w:val="24"/>
        </w:rPr>
        <w:t xml:space="preserve">for not caring about chronology </w:t>
      </w:r>
      <w:r>
        <w:rPr>
          <w:szCs w:val="24"/>
        </w:rPr>
        <w:t>and stating that “one should shit a turd in his doctor’s hat and put it back on his head”.</w:t>
      </w:r>
      <w:r>
        <w:rPr>
          <w:rStyle w:val="FootnoteReference"/>
          <w:szCs w:val="24"/>
        </w:rPr>
        <w:footnoteReference w:id="15"/>
      </w:r>
      <w:r w:rsidR="005651E9">
        <w:rPr>
          <w:szCs w:val="24"/>
        </w:rPr>
        <w:t xml:space="preserve"> Perhaps the most famous of those who made attempts at synchronizing the multitudes of existing calendars was Joseph Scaliger.</w:t>
      </w:r>
      <w:r w:rsidR="00FB4184">
        <w:rPr>
          <w:szCs w:val="24"/>
        </w:rPr>
        <w:t xml:space="preserve"> Scaliger lived during the second half of the sixteenth century, dying nearly forty years before Newton was born.</w:t>
      </w:r>
      <w:r w:rsidR="004762F4">
        <w:rPr>
          <w:rStyle w:val="FootnoteReference"/>
          <w:szCs w:val="24"/>
        </w:rPr>
        <w:footnoteReference w:id="16"/>
      </w:r>
      <w:r w:rsidR="005651E9">
        <w:rPr>
          <w:szCs w:val="24"/>
        </w:rPr>
        <w:t xml:space="preserve"> Scaliger was among the first to, mostly, successfully synchronize said calendars and did so through the use of both gentile histories and astronomical events, in </w:t>
      </w:r>
      <w:r w:rsidR="005651E9" w:rsidRPr="00CD5E21">
        <w:rPr>
          <w:noProof/>
          <w:szCs w:val="24"/>
        </w:rPr>
        <w:t>particular</w:t>
      </w:r>
      <w:r w:rsidR="00CD5E21">
        <w:rPr>
          <w:noProof/>
          <w:szCs w:val="24"/>
        </w:rPr>
        <w:t>,</w:t>
      </w:r>
      <w:r w:rsidR="005651E9">
        <w:rPr>
          <w:szCs w:val="24"/>
        </w:rPr>
        <w:t xml:space="preserve"> eclipses.</w:t>
      </w:r>
      <w:r w:rsidR="00013E88">
        <w:rPr>
          <w:rStyle w:val="FootnoteReference"/>
          <w:szCs w:val="24"/>
        </w:rPr>
        <w:footnoteReference w:id="17"/>
      </w:r>
      <w:r w:rsidR="005651E9">
        <w:rPr>
          <w:szCs w:val="24"/>
        </w:rPr>
        <w:t xml:space="preserve"> </w:t>
      </w:r>
      <w:r w:rsidR="00E24CA6">
        <w:rPr>
          <w:szCs w:val="24"/>
        </w:rPr>
        <w:t>In this way, Scaliger made himself</w:t>
      </w:r>
      <w:r w:rsidR="001F5794">
        <w:rPr>
          <w:szCs w:val="24"/>
        </w:rPr>
        <w:t xml:space="preserve"> neither disparaging of </w:t>
      </w:r>
      <w:r w:rsidR="004E4FB2">
        <w:rPr>
          <w:szCs w:val="24"/>
        </w:rPr>
        <w:t xml:space="preserve">the records and works of </w:t>
      </w:r>
      <w:r w:rsidR="001F5794">
        <w:rPr>
          <w:szCs w:val="24"/>
        </w:rPr>
        <w:t>Ancient peoples like the Egyptians, nor obsessed with their perceived obscure and occult knowledge. Instead,</w:t>
      </w:r>
      <w:r w:rsidR="00E24CA6">
        <w:rPr>
          <w:szCs w:val="24"/>
        </w:rPr>
        <w:t xml:space="preserve"> Scaliger attempted a categorization, with no particular emotion involved. However,</w:t>
      </w:r>
      <w:r w:rsidR="001F5794">
        <w:rPr>
          <w:szCs w:val="24"/>
        </w:rPr>
        <w:t xml:space="preserve"> </w:t>
      </w:r>
      <w:r w:rsidR="00CD65F2">
        <w:rPr>
          <w:szCs w:val="24"/>
        </w:rPr>
        <w:t xml:space="preserve">as </w:t>
      </w:r>
      <w:r w:rsidR="001F5794">
        <w:rPr>
          <w:szCs w:val="24"/>
        </w:rPr>
        <w:t xml:space="preserve">a devout Christian, Scaliger was faced with the problem of </w:t>
      </w:r>
      <w:r w:rsidR="00AB3CDB">
        <w:rPr>
          <w:szCs w:val="24"/>
        </w:rPr>
        <w:t>the depth of human history</w:t>
      </w:r>
      <w:r w:rsidR="006F1886">
        <w:rPr>
          <w:szCs w:val="24"/>
        </w:rPr>
        <w:t xml:space="preserve"> suggested by the</w:t>
      </w:r>
      <w:r w:rsidR="00CD65F2">
        <w:rPr>
          <w:szCs w:val="24"/>
        </w:rPr>
        <w:t xml:space="preserve"> histories of the </w:t>
      </w:r>
      <w:r w:rsidR="00030FB7">
        <w:rPr>
          <w:noProof/>
          <w:szCs w:val="24"/>
        </w:rPr>
        <w:t>G</w:t>
      </w:r>
      <w:r w:rsidR="00CD65F2" w:rsidRPr="00030FB7">
        <w:rPr>
          <w:noProof/>
          <w:szCs w:val="24"/>
        </w:rPr>
        <w:t>entiles</w:t>
      </w:r>
      <w:r w:rsidR="001E5056">
        <w:rPr>
          <w:noProof/>
          <w:szCs w:val="24"/>
        </w:rPr>
        <w:t xml:space="preserve"> that he was using in his work</w:t>
      </w:r>
      <w:r w:rsidR="00CD65F2">
        <w:rPr>
          <w:szCs w:val="24"/>
        </w:rPr>
        <w:t xml:space="preserve">. It would certainly have been easier for him to simply discard their records, </w:t>
      </w:r>
      <w:r w:rsidR="004535ED">
        <w:rPr>
          <w:szCs w:val="24"/>
        </w:rPr>
        <w:t>throw them away as many</w:t>
      </w:r>
      <w:r w:rsidR="00CD65F2">
        <w:rPr>
          <w:szCs w:val="24"/>
        </w:rPr>
        <w:t xml:space="preserve"> scholars had done before, unwilling to face the </w:t>
      </w:r>
      <w:r w:rsidR="00CD65F2">
        <w:rPr>
          <w:szCs w:val="24"/>
        </w:rPr>
        <w:lastRenderedPageBreak/>
        <w:t xml:space="preserve">disparities between their timelines and </w:t>
      </w:r>
      <w:r w:rsidR="004535ED">
        <w:rPr>
          <w:szCs w:val="24"/>
        </w:rPr>
        <w:t>the one presented by the Bible. Yet, by the time that Scaliger was writing, to do that would not have made nearly as much imp</w:t>
      </w:r>
      <w:r w:rsidR="00B72D28">
        <w:rPr>
          <w:szCs w:val="24"/>
        </w:rPr>
        <w:t>act as the path that he ultimately chose</w:t>
      </w:r>
      <w:r w:rsidR="004535ED">
        <w:rPr>
          <w:szCs w:val="24"/>
        </w:rPr>
        <w:t xml:space="preserve">. By the sixteenth century, it was no longer completely </w:t>
      </w:r>
      <w:r w:rsidR="0067599B">
        <w:rPr>
          <w:szCs w:val="24"/>
        </w:rPr>
        <w:t>unthinkable that there may have been simultaneous histories that took place alongside the history of the Hebrews conveyed by the Bible</w:t>
      </w:r>
      <w:r w:rsidR="00871A9B">
        <w:rPr>
          <w:szCs w:val="24"/>
        </w:rPr>
        <w:t>.</w:t>
      </w:r>
      <w:r w:rsidR="00871A9B">
        <w:rPr>
          <w:rStyle w:val="FootnoteReference"/>
          <w:szCs w:val="24"/>
        </w:rPr>
        <w:footnoteReference w:id="18"/>
      </w:r>
      <w:r w:rsidR="00E45B9B">
        <w:rPr>
          <w:szCs w:val="24"/>
        </w:rPr>
        <w:t xml:space="preserve"> Thus, f</w:t>
      </w:r>
      <w:r w:rsidR="00E56A03">
        <w:rPr>
          <w:szCs w:val="24"/>
        </w:rPr>
        <w:t>or chronologists like Scaliger,</w:t>
      </w:r>
      <w:r w:rsidR="00E45B9B">
        <w:rPr>
          <w:szCs w:val="24"/>
        </w:rPr>
        <w:t xml:space="preserve"> difficulties appeared</w:t>
      </w:r>
      <w:r w:rsidR="00871A9B">
        <w:rPr>
          <w:szCs w:val="24"/>
        </w:rPr>
        <w:t xml:space="preserve"> with the suggestion of time before </w:t>
      </w:r>
      <w:r w:rsidR="009D6173">
        <w:rPr>
          <w:noProof/>
          <w:szCs w:val="24"/>
        </w:rPr>
        <w:t xml:space="preserve">the biblical chronology began. </w:t>
      </w:r>
      <w:r w:rsidR="009D6173">
        <w:rPr>
          <w:szCs w:val="24"/>
        </w:rPr>
        <w:t>This was understandably a speed bump for Scaliger in his synchronization of timelines</w:t>
      </w:r>
      <w:r w:rsidR="00201268">
        <w:rPr>
          <w:szCs w:val="24"/>
        </w:rPr>
        <w:t xml:space="preserve">; </w:t>
      </w:r>
      <w:r w:rsidR="009D6173">
        <w:rPr>
          <w:szCs w:val="24"/>
        </w:rPr>
        <w:t>he</w:t>
      </w:r>
      <w:r w:rsidR="00140BA2">
        <w:rPr>
          <w:szCs w:val="24"/>
        </w:rPr>
        <w:t xml:space="preserve"> </w:t>
      </w:r>
      <w:r w:rsidR="009D6173">
        <w:rPr>
          <w:szCs w:val="24"/>
        </w:rPr>
        <w:t>needed the information provided by</w:t>
      </w:r>
      <w:r w:rsidR="00140BA2">
        <w:rPr>
          <w:szCs w:val="24"/>
        </w:rPr>
        <w:t xml:space="preserve"> those civilizations to complete his chronology and yet the more evidence he </w:t>
      </w:r>
      <w:r w:rsidR="00201268">
        <w:rPr>
          <w:szCs w:val="24"/>
        </w:rPr>
        <w:t>found, the more difficult he found it to brush</w:t>
      </w:r>
      <w:r w:rsidR="00C2546D">
        <w:rPr>
          <w:szCs w:val="24"/>
        </w:rPr>
        <w:t xml:space="preserve"> aside</w:t>
      </w:r>
      <w:r w:rsidR="00201268">
        <w:rPr>
          <w:szCs w:val="24"/>
        </w:rPr>
        <w:t xml:space="preserve"> those ‘gentile’</w:t>
      </w:r>
      <w:r w:rsidR="009D6173">
        <w:rPr>
          <w:szCs w:val="24"/>
        </w:rPr>
        <w:t xml:space="preserve"> histories</w:t>
      </w:r>
      <w:r w:rsidR="00140BA2">
        <w:rPr>
          <w:szCs w:val="24"/>
        </w:rPr>
        <w:t xml:space="preserve">. </w:t>
      </w:r>
      <w:r w:rsidR="009D6173">
        <w:rPr>
          <w:szCs w:val="24"/>
        </w:rPr>
        <w:t>So, Scaliger</w:t>
      </w:r>
      <w:r w:rsidR="00D625BC">
        <w:rPr>
          <w:szCs w:val="24"/>
        </w:rPr>
        <w:t xml:space="preserve"> was forced</w:t>
      </w:r>
      <w:r w:rsidR="009D6173">
        <w:rPr>
          <w:szCs w:val="24"/>
        </w:rPr>
        <w:t xml:space="preserve"> to take on the arduous task of explaining how ancient civilizations</w:t>
      </w:r>
      <w:r w:rsidR="00D625BC">
        <w:rPr>
          <w:szCs w:val="24"/>
        </w:rPr>
        <w:t>’</w:t>
      </w:r>
      <w:r w:rsidR="009D6173">
        <w:rPr>
          <w:szCs w:val="24"/>
        </w:rPr>
        <w:t xml:space="preserve"> histories could truly have existed, without going against the timeline set out by</w:t>
      </w:r>
      <w:r w:rsidR="00D625BC">
        <w:rPr>
          <w:szCs w:val="24"/>
        </w:rPr>
        <w:t xml:space="preserve"> the Bible. H</w:t>
      </w:r>
      <w:r w:rsidR="00140BA2">
        <w:rPr>
          <w:szCs w:val="24"/>
        </w:rPr>
        <w:t>e persisted in his attempts</w:t>
      </w:r>
      <w:r w:rsidR="00D625BC">
        <w:rPr>
          <w:szCs w:val="24"/>
        </w:rPr>
        <w:t xml:space="preserve"> to create a unified chronology with impressive accuracy and attempted to circumvent the issues with gentile histories by</w:t>
      </w:r>
      <w:r w:rsidR="00140BA2">
        <w:rPr>
          <w:szCs w:val="24"/>
        </w:rPr>
        <w:t xml:space="preserve"> creating a period of time outside of time during which those events that he could not ignore had taken place, but had not really taken place, since they would have occurred before the creation of the world</w:t>
      </w:r>
      <w:r w:rsidR="00D625BC">
        <w:rPr>
          <w:szCs w:val="24"/>
        </w:rPr>
        <w:t>. This period</w:t>
      </w:r>
      <w:r w:rsidR="00140BA2">
        <w:rPr>
          <w:szCs w:val="24"/>
        </w:rPr>
        <w:t xml:space="preserve"> of time and not time was called Proleptic</w:t>
      </w:r>
      <w:r w:rsidR="00EA6D61">
        <w:rPr>
          <w:szCs w:val="24"/>
        </w:rPr>
        <w:t xml:space="preserve"> by Scaliger</w:t>
      </w:r>
      <w:r w:rsidR="00140BA2">
        <w:rPr>
          <w:szCs w:val="24"/>
        </w:rPr>
        <w:t xml:space="preserve"> and both existed and did </w:t>
      </w:r>
      <w:r w:rsidR="00EA6D61">
        <w:rPr>
          <w:szCs w:val="24"/>
        </w:rPr>
        <w:t>not exist, according to him</w:t>
      </w:r>
      <w:r w:rsidR="00140BA2">
        <w:rPr>
          <w:szCs w:val="24"/>
        </w:rPr>
        <w:t>.</w:t>
      </w:r>
      <w:r w:rsidR="00140BA2">
        <w:rPr>
          <w:rStyle w:val="FootnoteReference"/>
          <w:szCs w:val="24"/>
        </w:rPr>
        <w:footnoteReference w:id="19"/>
      </w:r>
      <w:r w:rsidR="00140BA2">
        <w:rPr>
          <w:szCs w:val="24"/>
        </w:rPr>
        <w:t xml:space="preserve"> Unsurprisin</w:t>
      </w:r>
      <w:r w:rsidR="00EE0AEB">
        <w:rPr>
          <w:szCs w:val="24"/>
        </w:rPr>
        <w:t>gly, no one</w:t>
      </w:r>
      <w:r w:rsidR="00AF722E">
        <w:rPr>
          <w:szCs w:val="24"/>
        </w:rPr>
        <w:t xml:space="preserve"> was convinced by this convoluted </w:t>
      </w:r>
      <w:r w:rsidR="00EA6D61">
        <w:rPr>
          <w:szCs w:val="24"/>
        </w:rPr>
        <w:t xml:space="preserve">and ridiculous </w:t>
      </w:r>
      <w:r w:rsidR="00AF722E">
        <w:rPr>
          <w:szCs w:val="24"/>
        </w:rPr>
        <w:t>explanation for a problem that neither Scaliger</w:t>
      </w:r>
      <w:r w:rsidR="00EE0AEB">
        <w:rPr>
          <w:szCs w:val="24"/>
        </w:rPr>
        <w:t xml:space="preserve"> nor his contemporaries were able to</w:t>
      </w:r>
      <w:r w:rsidR="00AF722E">
        <w:rPr>
          <w:szCs w:val="24"/>
        </w:rPr>
        <w:t xml:space="preserve"> solve.</w:t>
      </w:r>
      <w:r w:rsidR="004251D3">
        <w:rPr>
          <w:szCs w:val="24"/>
        </w:rPr>
        <w:t xml:space="preserve"> This limited chronological approach to understanding the past, rooted as it was in the authority o</w:t>
      </w:r>
      <w:r w:rsidR="00257D86">
        <w:rPr>
          <w:szCs w:val="24"/>
        </w:rPr>
        <w:t xml:space="preserve">f the Bible, endured up until </w:t>
      </w:r>
      <w:r w:rsidR="004251D3">
        <w:rPr>
          <w:szCs w:val="24"/>
        </w:rPr>
        <w:t>the nineteenth century.</w:t>
      </w:r>
    </w:p>
    <w:p w14:paraId="2024E396" w14:textId="1C9134B6" w:rsidR="00D27124" w:rsidRDefault="0099150F" w:rsidP="001250FC">
      <w:pPr>
        <w:spacing w:line="480" w:lineRule="auto"/>
        <w:rPr>
          <w:szCs w:val="24"/>
        </w:rPr>
      </w:pPr>
      <w:r>
        <w:rPr>
          <w:szCs w:val="24"/>
        </w:rPr>
        <w:tab/>
      </w:r>
      <w:r w:rsidR="00183A39">
        <w:rPr>
          <w:szCs w:val="24"/>
        </w:rPr>
        <w:t>While individuals had certainly been collecting things that we today would consi</w:t>
      </w:r>
      <w:r w:rsidR="00A25EC9">
        <w:rPr>
          <w:szCs w:val="24"/>
        </w:rPr>
        <w:t>der artefacts</w:t>
      </w:r>
      <w:r w:rsidR="00183A39">
        <w:rPr>
          <w:szCs w:val="24"/>
        </w:rPr>
        <w:t xml:space="preserve"> for many years, including the massive </w:t>
      </w:r>
      <w:r w:rsidR="00183A39" w:rsidRPr="00472202">
        <w:rPr>
          <w:noProof/>
          <w:szCs w:val="24"/>
        </w:rPr>
        <w:t>museum</w:t>
      </w:r>
      <w:r w:rsidR="00472202">
        <w:rPr>
          <w:noProof/>
          <w:szCs w:val="24"/>
        </w:rPr>
        <w:t>-</w:t>
      </w:r>
      <w:r w:rsidR="00183A39" w:rsidRPr="00472202">
        <w:rPr>
          <w:noProof/>
          <w:szCs w:val="24"/>
        </w:rPr>
        <w:t>like</w:t>
      </w:r>
      <w:r w:rsidR="00183A39">
        <w:rPr>
          <w:szCs w:val="24"/>
        </w:rPr>
        <w:t xml:space="preserve"> collections of individuals like </w:t>
      </w:r>
      <w:r w:rsidR="00183A39">
        <w:rPr>
          <w:szCs w:val="24"/>
        </w:rPr>
        <w:lastRenderedPageBreak/>
        <w:t>Kircher,</w:t>
      </w:r>
      <w:r w:rsidR="00D27124">
        <w:rPr>
          <w:szCs w:val="24"/>
        </w:rPr>
        <w:t xml:space="preserve"> and investigating ruins, </w:t>
      </w:r>
      <w:r w:rsidR="00183A39">
        <w:rPr>
          <w:szCs w:val="24"/>
        </w:rPr>
        <w:t>the field of archaeology did not truly develop until the nineteenth century.</w:t>
      </w:r>
      <w:r w:rsidR="00183A39">
        <w:rPr>
          <w:rStyle w:val="FootnoteReference"/>
          <w:szCs w:val="24"/>
        </w:rPr>
        <w:footnoteReference w:id="20"/>
      </w:r>
      <w:r w:rsidR="00985816">
        <w:rPr>
          <w:szCs w:val="24"/>
        </w:rPr>
        <w:t xml:space="preserve"> According to David Gange, </w:t>
      </w:r>
      <w:r w:rsidR="00985816" w:rsidRPr="00472202">
        <w:rPr>
          <w:noProof/>
          <w:szCs w:val="24"/>
        </w:rPr>
        <w:t>n</w:t>
      </w:r>
      <w:r w:rsidR="00183A39" w:rsidRPr="00472202">
        <w:rPr>
          <w:noProof/>
          <w:szCs w:val="24"/>
        </w:rPr>
        <w:t>ineteenth</w:t>
      </w:r>
      <w:r w:rsidR="00472202">
        <w:rPr>
          <w:noProof/>
          <w:szCs w:val="24"/>
        </w:rPr>
        <w:t>-</w:t>
      </w:r>
      <w:r w:rsidR="00183A39" w:rsidRPr="00472202">
        <w:rPr>
          <w:noProof/>
          <w:szCs w:val="24"/>
        </w:rPr>
        <w:t>century</w:t>
      </w:r>
      <w:r w:rsidR="00183A39">
        <w:rPr>
          <w:szCs w:val="24"/>
        </w:rPr>
        <w:t xml:space="preserve"> </w:t>
      </w:r>
      <w:r w:rsidR="00985816">
        <w:rPr>
          <w:szCs w:val="24"/>
        </w:rPr>
        <w:t xml:space="preserve">archaeologists were </w:t>
      </w:r>
      <w:r w:rsidR="00985816" w:rsidRPr="00472202">
        <w:rPr>
          <w:noProof/>
          <w:szCs w:val="24"/>
        </w:rPr>
        <w:t>largely</w:t>
      </w:r>
      <w:r w:rsidR="00985816">
        <w:rPr>
          <w:szCs w:val="24"/>
        </w:rPr>
        <w:t xml:space="preserve"> “biblically driven”</w:t>
      </w:r>
      <w:r w:rsidR="00EE3577">
        <w:rPr>
          <w:szCs w:val="24"/>
        </w:rPr>
        <w:t xml:space="preserve">. </w:t>
      </w:r>
      <w:r w:rsidR="00CB3486">
        <w:rPr>
          <w:szCs w:val="24"/>
        </w:rPr>
        <w:t>This means that they were individuals w</w:t>
      </w:r>
      <w:r w:rsidR="00D2495E">
        <w:rPr>
          <w:szCs w:val="24"/>
        </w:rPr>
        <w:t>ho were searching for physical,</w:t>
      </w:r>
      <w:r w:rsidR="00541E95">
        <w:rPr>
          <w:szCs w:val="24"/>
        </w:rPr>
        <w:t xml:space="preserve"> </w:t>
      </w:r>
      <w:r w:rsidR="00D2495E" w:rsidRPr="00472202">
        <w:rPr>
          <w:noProof/>
          <w:szCs w:val="24"/>
        </w:rPr>
        <w:t>arch</w:t>
      </w:r>
      <w:r w:rsidR="00472202">
        <w:rPr>
          <w:noProof/>
          <w:szCs w:val="24"/>
        </w:rPr>
        <w:t>a</w:t>
      </w:r>
      <w:r w:rsidR="00D2495E" w:rsidRPr="00472202">
        <w:rPr>
          <w:noProof/>
          <w:szCs w:val="24"/>
        </w:rPr>
        <w:t>eological</w:t>
      </w:r>
      <w:r w:rsidR="00D2495E">
        <w:rPr>
          <w:szCs w:val="24"/>
        </w:rPr>
        <w:t xml:space="preserve"> proof of</w:t>
      </w:r>
      <w:r w:rsidR="00EE3577">
        <w:rPr>
          <w:szCs w:val="24"/>
        </w:rPr>
        <w:t xml:space="preserve"> events which took</w:t>
      </w:r>
      <w:r w:rsidR="00CB3486">
        <w:rPr>
          <w:szCs w:val="24"/>
        </w:rPr>
        <w:t xml:space="preserve"> place in the Bible</w:t>
      </w:r>
      <w:r w:rsidR="00EE3577">
        <w:rPr>
          <w:szCs w:val="24"/>
        </w:rPr>
        <w:t>,</w:t>
      </w:r>
      <w:r w:rsidR="00AA1259">
        <w:rPr>
          <w:szCs w:val="24"/>
        </w:rPr>
        <w:t xml:space="preserve"> or places and peoples listed</w:t>
      </w:r>
      <w:r w:rsidR="001F3530">
        <w:rPr>
          <w:szCs w:val="24"/>
        </w:rPr>
        <w:t xml:space="preserve"> therein</w:t>
      </w:r>
      <w:r w:rsidR="00CB3486">
        <w:rPr>
          <w:szCs w:val="24"/>
        </w:rPr>
        <w:t>. As the vast majority of the events of the Bible would have taken place in the ‘near east’</w:t>
      </w:r>
      <w:r w:rsidR="00957671">
        <w:rPr>
          <w:szCs w:val="24"/>
        </w:rPr>
        <w:t>, today more commonly known as the Middle East</w:t>
      </w:r>
      <w:r w:rsidR="00EE3577">
        <w:rPr>
          <w:szCs w:val="24"/>
        </w:rPr>
        <w:t>,</w:t>
      </w:r>
      <w:r w:rsidR="00AE13CD">
        <w:rPr>
          <w:szCs w:val="24"/>
        </w:rPr>
        <w:t xml:space="preserve"> those areas were the focus of biblical archaeology</w:t>
      </w:r>
      <w:r w:rsidR="00957671">
        <w:rPr>
          <w:szCs w:val="24"/>
        </w:rPr>
        <w:t>. This geographical generalization absolutely included Egypt within i</w:t>
      </w:r>
      <w:r w:rsidR="00EE3577">
        <w:rPr>
          <w:szCs w:val="24"/>
        </w:rPr>
        <w:t>ts sphere, as did the guidelines</w:t>
      </w:r>
      <w:r w:rsidR="00957671">
        <w:rPr>
          <w:szCs w:val="24"/>
        </w:rPr>
        <w:t xml:space="preserve"> of searching for places and peoples discussed in the Bible. After all, the Hebrew </w:t>
      </w:r>
      <w:r w:rsidR="00EE3577">
        <w:rPr>
          <w:szCs w:val="24"/>
        </w:rPr>
        <w:t>people had spent a very formative</w:t>
      </w:r>
      <w:r w:rsidR="00957671">
        <w:rPr>
          <w:szCs w:val="24"/>
        </w:rPr>
        <w:t xml:space="preserve"> time in Egypt.</w:t>
      </w:r>
      <w:r w:rsidR="00957671">
        <w:rPr>
          <w:rStyle w:val="FootnoteReference"/>
          <w:szCs w:val="24"/>
        </w:rPr>
        <w:footnoteReference w:id="21"/>
      </w:r>
      <w:r w:rsidR="00541E95">
        <w:rPr>
          <w:szCs w:val="24"/>
        </w:rPr>
        <w:t xml:space="preserve"> </w:t>
      </w:r>
      <w:r w:rsidR="00913727">
        <w:rPr>
          <w:szCs w:val="24"/>
        </w:rPr>
        <w:t>Interestingly, the majority of the biblically inspired archaeologists were spurred to action by the advances of other sciences such as evolutionary biology and geology. The more proof that ap</w:t>
      </w:r>
      <w:r w:rsidR="00BB6D23">
        <w:rPr>
          <w:szCs w:val="24"/>
        </w:rPr>
        <w:t>peared suggesting that the earth</w:t>
      </w:r>
      <w:r w:rsidR="00913727">
        <w:rPr>
          <w:szCs w:val="24"/>
        </w:rPr>
        <w:t xml:space="preserve"> might have existed for longer than the Bible suggested, the more firmly</w:t>
      </w:r>
      <w:r w:rsidR="00BB6D23">
        <w:rPr>
          <w:szCs w:val="24"/>
        </w:rPr>
        <w:t xml:space="preserve"> these biblical archaeologists</w:t>
      </w:r>
      <w:r w:rsidR="00913727">
        <w:rPr>
          <w:szCs w:val="24"/>
        </w:rPr>
        <w:t xml:space="preserve"> adhered to their beliefs and sought ways to disprove their adversaries.</w:t>
      </w:r>
      <w:r w:rsidR="00913727">
        <w:rPr>
          <w:rStyle w:val="FootnoteReference"/>
          <w:szCs w:val="24"/>
        </w:rPr>
        <w:footnoteReference w:id="22"/>
      </w:r>
      <w:r w:rsidR="00913727">
        <w:rPr>
          <w:szCs w:val="24"/>
        </w:rPr>
        <w:t xml:space="preserve"> </w:t>
      </w:r>
      <w:r w:rsidR="00CE5BEB">
        <w:rPr>
          <w:szCs w:val="24"/>
        </w:rPr>
        <w:t xml:space="preserve">Until these archaeologists had begun their search for biblical proof, which in itself acts as evidence that </w:t>
      </w:r>
      <w:r w:rsidR="00CC61FA">
        <w:rPr>
          <w:szCs w:val="24"/>
        </w:rPr>
        <w:t xml:space="preserve">faith in </w:t>
      </w:r>
      <w:r w:rsidR="00CE5BEB">
        <w:rPr>
          <w:szCs w:val="24"/>
        </w:rPr>
        <w:t>the biblical timeline</w:t>
      </w:r>
      <w:r w:rsidR="00242B88">
        <w:rPr>
          <w:szCs w:val="24"/>
        </w:rPr>
        <w:t xml:space="preserve"> was beginning to wa</w:t>
      </w:r>
      <w:r w:rsidR="00CC61FA">
        <w:rPr>
          <w:szCs w:val="24"/>
        </w:rPr>
        <w:t xml:space="preserve">ver under the incessant advances of upcoming sciences, the generally held Western idea of Egypt was that it had sprung forth fully formed into dynasties. </w:t>
      </w:r>
      <w:r w:rsidR="007929B3">
        <w:rPr>
          <w:szCs w:val="24"/>
        </w:rPr>
        <w:t>In fact, some of these increasingly desperate archaeologists used Newton’s ideas about the ancient civilization, attempting as he had to credit all of Egypt to a single king</w:t>
      </w:r>
      <w:r w:rsidR="00D54288">
        <w:rPr>
          <w:szCs w:val="24"/>
        </w:rPr>
        <w:t xml:space="preserve"> or exceptionally gifted individual</w:t>
      </w:r>
      <w:r w:rsidR="007929B3">
        <w:rPr>
          <w:szCs w:val="24"/>
        </w:rPr>
        <w:t>. Others relied more on the argument that the ancient Egyptian people and their civilization had been far to</w:t>
      </w:r>
      <w:r w:rsidR="00F81342">
        <w:rPr>
          <w:szCs w:val="24"/>
        </w:rPr>
        <w:t>o</w:t>
      </w:r>
      <w:r w:rsidR="007929B3">
        <w:rPr>
          <w:szCs w:val="24"/>
        </w:rPr>
        <w:t xml:space="preserve"> advanced to have resulted from </w:t>
      </w:r>
      <w:r w:rsidR="005B3AC7">
        <w:rPr>
          <w:szCs w:val="24"/>
        </w:rPr>
        <w:t xml:space="preserve">the process of evolution. </w:t>
      </w:r>
      <w:r w:rsidR="00D860E9">
        <w:rPr>
          <w:szCs w:val="24"/>
        </w:rPr>
        <w:t xml:space="preserve">These </w:t>
      </w:r>
      <w:r w:rsidR="008963B2">
        <w:rPr>
          <w:szCs w:val="24"/>
        </w:rPr>
        <w:t xml:space="preserve">archaeologists, like the earlier hermetic scholars of </w:t>
      </w:r>
      <w:r w:rsidR="00D860E9">
        <w:rPr>
          <w:szCs w:val="24"/>
        </w:rPr>
        <w:t xml:space="preserve">the sixteenth and </w:t>
      </w:r>
      <w:r w:rsidR="00D860E9">
        <w:rPr>
          <w:szCs w:val="24"/>
        </w:rPr>
        <w:lastRenderedPageBreak/>
        <w:t>seventeenth centuries,</w:t>
      </w:r>
      <w:r w:rsidR="005B3AC7">
        <w:rPr>
          <w:szCs w:val="24"/>
        </w:rPr>
        <w:t xml:space="preserve"> presumed from their</w:t>
      </w:r>
      <w:r w:rsidR="00D860E9">
        <w:rPr>
          <w:szCs w:val="24"/>
        </w:rPr>
        <w:t xml:space="preserve"> own</w:t>
      </w:r>
      <w:r w:rsidR="005B3AC7">
        <w:rPr>
          <w:szCs w:val="24"/>
        </w:rPr>
        <w:t xml:space="preserve"> ina</w:t>
      </w:r>
      <w:r w:rsidR="00D860E9">
        <w:rPr>
          <w:szCs w:val="24"/>
        </w:rPr>
        <w:t>bility to understand hieroglyphics that they had to have deeply meaningful truths hidden behind them by a learned and knowledgeable people.</w:t>
      </w:r>
      <w:r w:rsidR="005B3AC7">
        <w:rPr>
          <w:szCs w:val="24"/>
        </w:rPr>
        <w:t xml:space="preserve"> </w:t>
      </w:r>
      <w:r w:rsidR="00D860E9">
        <w:rPr>
          <w:szCs w:val="24"/>
        </w:rPr>
        <w:t xml:space="preserve">How could these people have known so much, </w:t>
      </w:r>
      <w:r w:rsidR="005B3AC7">
        <w:rPr>
          <w:szCs w:val="24"/>
        </w:rPr>
        <w:t>without having had their knowledge divinely revealed to them?</w:t>
      </w:r>
      <w:r w:rsidR="007929B3">
        <w:rPr>
          <w:szCs w:val="24"/>
        </w:rPr>
        <w:t xml:space="preserve"> </w:t>
      </w:r>
      <w:r w:rsidR="00CC61FA">
        <w:rPr>
          <w:szCs w:val="24"/>
        </w:rPr>
        <w:t xml:space="preserve">As more and more archaeological research and excavation revealed evidence of pre-dynastic Egyptian society, this way of considering Ancient Egypt began to </w:t>
      </w:r>
      <w:r w:rsidR="00CC61FA" w:rsidRPr="00472202">
        <w:rPr>
          <w:noProof/>
          <w:szCs w:val="24"/>
        </w:rPr>
        <w:t>waver</w:t>
      </w:r>
      <w:r w:rsidR="00CC61FA">
        <w:rPr>
          <w:szCs w:val="24"/>
        </w:rPr>
        <w:t>.</w:t>
      </w:r>
      <w:r w:rsidR="00D860E9">
        <w:rPr>
          <w:szCs w:val="24"/>
        </w:rPr>
        <w:t xml:space="preserve"> A society that sprang fully formed into existence, with the wherewithal to create dynasties immediately and in possessions of unknowable truths did not leave behind the remnants of lesser versions of that same civilization.</w:t>
      </w:r>
      <w:r w:rsidR="00CC61FA">
        <w:rPr>
          <w:rStyle w:val="FootnoteReference"/>
          <w:szCs w:val="24"/>
        </w:rPr>
        <w:footnoteReference w:id="23"/>
      </w:r>
      <w:r w:rsidR="00DC3449">
        <w:rPr>
          <w:szCs w:val="24"/>
        </w:rPr>
        <w:t xml:space="preserve"> </w:t>
      </w:r>
      <w:r w:rsidR="00D27124">
        <w:rPr>
          <w:szCs w:val="24"/>
        </w:rPr>
        <w:t>It was also during the early nineteenth century that people once again began to consider Ancient Egypt</w:t>
      </w:r>
      <w:r w:rsidR="006238F6">
        <w:rPr>
          <w:szCs w:val="24"/>
        </w:rPr>
        <w:t xml:space="preserve"> as</w:t>
      </w:r>
      <w:r w:rsidR="00D27124">
        <w:rPr>
          <w:szCs w:val="24"/>
        </w:rPr>
        <w:t xml:space="preserve"> the holder of great wisdo</w:t>
      </w:r>
      <w:r w:rsidR="006238F6">
        <w:rPr>
          <w:szCs w:val="24"/>
        </w:rPr>
        <w:t>m, lost to sand and time; this was largely in reaction</w:t>
      </w:r>
      <w:r w:rsidR="00D27124">
        <w:rPr>
          <w:szCs w:val="24"/>
        </w:rPr>
        <w:t xml:space="preserve"> to the extremely scientific, rational thinki</w:t>
      </w:r>
      <w:r w:rsidR="006238F6">
        <w:rPr>
          <w:szCs w:val="24"/>
        </w:rPr>
        <w:t xml:space="preserve">ng of the Enlightenment period. </w:t>
      </w:r>
      <w:r w:rsidR="00D27124">
        <w:rPr>
          <w:szCs w:val="24"/>
        </w:rPr>
        <w:t xml:space="preserve">They based these fanciful ideas on the monuments and ruins that they could see above the sands as they </w:t>
      </w:r>
      <w:r w:rsidR="00D27124" w:rsidRPr="00472202">
        <w:rPr>
          <w:noProof/>
          <w:szCs w:val="24"/>
        </w:rPr>
        <w:t>trave</w:t>
      </w:r>
      <w:r w:rsidR="00472202">
        <w:rPr>
          <w:noProof/>
          <w:szCs w:val="24"/>
        </w:rPr>
        <w:t>l</w:t>
      </w:r>
      <w:r w:rsidR="00D27124" w:rsidRPr="00472202">
        <w:rPr>
          <w:noProof/>
          <w:szCs w:val="24"/>
        </w:rPr>
        <w:t>led</w:t>
      </w:r>
      <w:r w:rsidR="00D27124">
        <w:rPr>
          <w:szCs w:val="24"/>
        </w:rPr>
        <w:t xml:space="preserve"> to Egypt, as well as on the hieroglyphics that were found near the surface and in easily accessible locations. The continued discoveries of ‘new’ monuments and artefacts only served to spur this perception of Egypt as containing “mysterious wisdom”. For these individuals, the rediscovery of the Rosetta Stone in 1799 by the French stationed in Egypt only added to their perception of hieroglyphs and Egypt as occult goldmines of information.</w:t>
      </w:r>
      <w:r w:rsidR="00D27124">
        <w:rPr>
          <w:rStyle w:val="FootnoteReference"/>
          <w:szCs w:val="24"/>
        </w:rPr>
        <w:footnoteReference w:id="24"/>
      </w:r>
      <w:r w:rsidR="00D27124">
        <w:rPr>
          <w:szCs w:val="24"/>
        </w:rPr>
        <w:t xml:space="preserve"> </w:t>
      </w:r>
    </w:p>
    <w:p w14:paraId="423BA2F2" w14:textId="77777777" w:rsidR="009E404D" w:rsidRDefault="00D27124" w:rsidP="001250FC">
      <w:pPr>
        <w:spacing w:line="480" w:lineRule="auto"/>
        <w:rPr>
          <w:szCs w:val="24"/>
        </w:rPr>
      </w:pPr>
      <w:r>
        <w:rPr>
          <w:szCs w:val="24"/>
        </w:rPr>
        <w:tab/>
      </w:r>
      <w:r w:rsidR="00D54288">
        <w:rPr>
          <w:szCs w:val="24"/>
        </w:rPr>
        <w:t xml:space="preserve">The </w:t>
      </w:r>
      <w:r w:rsidR="00D01564">
        <w:rPr>
          <w:szCs w:val="24"/>
        </w:rPr>
        <w:t>Rosetta Stone</w:t>
      </w:r>
      <w:r w:rsidR="00B85E2C">
        <w:rPr>
          <w:szCs w:val="24"/>
        </w:rPr>
        <w:t xml:space="preserve"> more notably</w:t>
      </w:r>
      <w:r w:rsidR="00D01564">
        <w:rPr>
          <w:szCs w:val="24"/>
        </w:rPr>
        <w:t xml:space="preserve"> pla</w:t>
      </w:r>
      <w:r w:rsidR="00D54288">
        <w:rPr>
          <w:szCs w:val="24"/>
        </w:rPr>
        <w:t>yed a significant role in</w:t>
      </w:r>
      <w:r w:rsidR="00D01564">
        <w:rPr>
          <w:szCs w:val="24"/>
        </w:rPr>
        <w:t xml:space="preserve"> the more general acceptance of ancient timelines in European society</w:t>
      </w:r>
      <w:r w:rsidR="00B85E2C">
        <w:rPr>
          <w:szCs w:val="24"/>
        </w:rPr>
        <w:t>, not just among those who were fascinated by its potential for esoteric mystery</w:t>
      </w:r>
      <w:r w:rsidR="00D01564">
        <w:rPr>
          <w:szCs w:val="24"/>
        </w:rPr>
        <w:t xml:space="preserve">. Without the Rosetta Stone and the work of a select few scholars, the translation of hieroglyphics would likely have remained impossible, no matter the claims of </w:t>
      </w:r>
      <w:r w:rsidR="00D01564">
        <w:rPr>
          <w:szCs w:val="24"/>
        </w:rPr>
        <w:lastRenderedPageBreak/>
        <w:t>one Athanasius K</w:t>
      </w:r>
      <w:r w:rsidR="00E33874">
        <w:rPr>
          <w:szCs w:val="24"/>
        </w:rPr>
        <w:t xml:space="preserve">ircher a few centuries earlier. </w:t>
      </w:r>
      <w:r w:rsidR="000540B0">
        <w:rPr>
          <w:szCs w:val="24"/>
        </w:rPr>
        <w:t>Discovered by the French army during the late Napoleonic period, the Rosetta Stone was by no means the first piece of hieroglyphic writing that had been found by Europeans. It was,</w:t>
      </w:r>
      <w:r w:rsidR="00D54288">
        <w:rPr>
          <w:szCs w:val="24"/>
        </w:rPr>
        <w:t xml:space="preserve"> however,</w:t>
      </w:r>
      <w:r w:rsidR="000540B0">
        <w:rPr>
          <w:szCs w:val="24"/>
        </w:rPr>
        <w:t xml:space="preserve"> the first to contain hieroglyphics alongside other forms of writing which used different characters</w:t>
      </w:r>
      <w:r w:rsidR="00D54288">
        <w:rPr>
          <w:szCs w:val="24"/>
        </w:rPr>
        <w:t xml:space="preserve"> and were already understood by scholars</w:t>
      </w:r>
      <w:r w:rsidR="000540B0">
        <w:rPr>
          <w:szCs w:val="24"/>
        </w:rPr>
        <w:t xml:space="preserve">. After some study, it was quite easily determined that two of the languages were hieroglyphics and Greek, the third providing slightly </w:t>
      </w:r>
      <w:r w:rsidR="00D54288">
        <w:rPr>
          <w:szCs w:val="24"/>
        </w:rPr>
        <w:t>more resistance before being labelled</w:t>
      </w:r>
      <w:r w:rsidR="000540B0">
        <w:rPr>
          <w:szCs w:val="24"/>
        </w:rPr>
        <w:t xml:space="preserve"> as demotic, a ‘lower’ version of ancient Egyptian writing</w:t>
      </w:r>
      <w:r w:rsidR="00BD5BE0">
        <w:rPr>
          <w:szCs w:val="24"/>
        </w:rPr>
        <w:t>.</w:t>
      </w:r>
      <w:r w:rsidR="00BD5BE0">
        <w:rPr>
          <w:rStyle w:val="FootnoteReference"/>
          <w:szCs w:val="24"/>
        </w:rPr>
        <w:footnoteReference w:id="25"/>
      </w:r>
      <w:r w:rsidR="00CD0048">
        <w:rPr>
          <w:szCs w:val="24"/>
        </w:rPr>
        <w:t xml:space="preserve"> The stone was taken by British forces not long after </w:t>
      </w:r>
      <w:r w:rsidR="00167378">
        <w:rPr>
          <w:szCs w:val="24"/>
        </w:rPr>
        <w:t xml:space="preserve">its </w:t>
      </w:r>
      <w:r w:rsidR="00167378" w:rsidRPr="00472202">
        <w:rPr>
          <w:noProof/>
          <w:szCs w:val="24"/>
        </w:rPr>
        <w:t>initial</w:t>
      </w:r>
      <w:r w:rsidR="00167378">
        <w:rPr>
          <w:szCs w:val="24"/>
        </w:rPr>
        <w:t xml:space="preserve"> discovery and by 1802 had found its new place of rest at the British Museum. Luckily for the French, Napoleon had commanded his men to take rubbings of the writing on the stone, which found their way to Paris.</w:t>
      </w:r>
      <w:r w:rsidR="001C5AB7">
        <w:rPr>
          <w:szCs w:val="24"/>
        </w:rPr>
        <w:t xml:space="preserve"> Other copies of the texts were made and distributed across Europe for further study.</w:t>
      </w:r>
      <w:r w:rsidR="00BD5BE0">
        <w:rPr>
          <w:rStyle w:val="FootnoteReference"/>
          <w:szCs w:val="24"/>
        </w:rPr>
        <w:footnoteReference w:id="26"/>
      </w:r>
      <w:r w:rsidR="000540B0">
        <w:rPr>
          <w:szCs w:val="24"/>
        </w:rPr>
        <w:t xml:space="preserve"> </w:t>
      </w:r>
      <w:r w:rsidR="001C5AB7">
        <w:rPr>
          <w:szCs w:val="24"/>
        </w:rPr>
        <w:t xml:space="preserve">The </w:t>
      </w:r>
      <w:r w:rsidR="005F32C1">
        <w:rPr>
          <w:szCs w:val="24"/>
        </w:rPr>
        <w:t xml:space="preserve">immediate deduction made from the Greek writings on the stone was that </w:t>
      </w:r>
      <w:r w:rsidR="00BD5BE0">
        <w:rPr>
          <w:szCs w:val="24"/>
        </w:rPr>
        <w:t>it was a copy of a decree from 196 BCE, in and of itself of very little importance.</w:t>
      </w:r>
      <w:r w:rsidR="00BD5BE0">
        <w:rPr>
          <w:rStyle w:val="FootnoteReference"/>
          <w:szCs w:val="24"/>
        </w:rPr>
        <w:footnoteReference w:id="27"/>
      </w:r>
      <w:r w:rsidR="006776EC">
        <w:rPr>
          <w:szCs w:val="24"/>
        </w:rPr>
        <w:t xml:space="preserve"> What was clearly of far more use about the Rosetta Stone and und</w:t>
      </w:r>
      <w:r w:rsidR="00D54288">
        <w:rPr>
          <w:szCs w:val="24"/>
        </w:rPr>
        <w:t>erstanding the Greek text on it</w:t>
      </w:r>
      <w:r w:rsidR="006776EC">
        <w:rPr>
          <w:szCs w:val="24"/>
        </w:rPr>
        <w:t xml:space="preserve"> was the consequential assumption that the other two </w:t>
      </w:r>
      <w:r w:rsidR="00071871">
        <w:rPr>
          <w:szCs w:val="24"/>
        </w:rPr>
        <w:t>groups of text on the stone were meant to convey th</w:t>
      </w:r>
      <w:r w:rsidR="00D54288">
        <w:rPr>
          <w:szCs w:val="24"/>
        </w:rPr>
        <w:t>e same message. This allowed</w:t>
      </w:r>
      <w:r w:rsidR="00071871">
        <w:rPr>
          <w:szCs w:val="24"/>
        </w:rPr>
        <w:t xml:space="preserve"> multitudes of scholars across Europe to commence the arduous task of truly decoding hieroglyphics for the first time</w:t>
      </w:r>
      <w:r w:rsidR="00206FE3">
        <w:rPr>
          <w:szCs w:val="24"/>
        </w:rPr>
        <w:t>, making Egypt and its hieroglyphs one of the main focuses of the continually growing strain between science and the Bible</w:t>
      </w:r>
      <w:r w:rsidR="00071871">
        <w:rPr>
          <w:szCs w:val="24"/>
        </w:rPr>
        <w:t>.</w:t>
      </w:r>
      <w:r w:rsidR="00071871">
        <w:rPr>
          <w:rStyle w:val="FootnoteReference"/>
          <w:szCs w:val="24"/>
        </w:rPr>
        <w:footnoteReference w:id="28"/>
      </w:r>
      <w:r w:rsidR="00071871">
        <w:rPr>
          <w:szCs w:val="24"/>
        </w:rPr>
        <w:t xml:space="preserve"> This time, unlike with earlier hermetic or disdainful scholars, the interest</w:t>
      </w:r>
      <w:r w:rsidR="00D54288">
        <w:rPr>
          <w:szCs w:val="24"/>
        </w:rPr>
        <w:t xml:space="preserve"> of most of these scholars</w:t>
      </w:r>
      <w:r w:rsidR="00071871">
        <w:rPr>
          <w:szCs w:val="24"/>
        </w:rPr>
        <w:t xml:space="preserve"> in understanding hieroglyphics was not motivated by any ideas </w:t>
      </w:r>
      <w:r w:rsidR="00D54288">
        <w:rPr>
          <w:szCs w:val="24"/>
        </w:rPr>
        <w:t>of the supernatural or occult,</w:t>
      </w:r>
      <w:r w:rsidR="00071871">
        <w:rPr>
          <w:szCs w:val="24"/>
        </w:rPr>
        <w:t xml:space="preserve"> nor by the determination to once and for all demonstrate the inferiority of the Eg</w:t>
      </w:r>
      <w:r w:rsidR="00D54288">
        <w:rPr>
          <w:szCs w:val="24"/>
        </w:rPr>
        <w:t>yptians. Instead, they</w:t>
      </w:r>
      <w:r w:rsidR="00071871">
        <w:rPr>
          <w:szCs w:val="24"/>
        </w:rPr>
        <w:t xml:space="preserve"> </w:t>
      </w:r>
      <w:r w:rsidR="00071871">
        <w:rPr>
          <w:szCs w:val="24"/>
        </w:rPr>
        <w:lastRenderedPageBreak/>
        <w:t>were truly dedicated to cracking the code, solving something that had puzzled western society for centuries.</w:t>
      </w:r>
      <w:r w:rsidR="00071871">
        <w:rPr>
          <w:rStyle w:val="FootnoteReference"/>
          <w:szCs w:val="24"/>
        </w:rPr>
        <w:footnoteReference w:id="29"/>
      </w:r>
      <w:r w:rsidR="003D0486">
        <w:rPr>
          <w:szCs w:val="24"/>
        </w:rPr>
        <w:t xml:space="preserve"> Some, like the amateur linguist and barrister William Hook Morley</w:t>
      </w:r>
      <w:r w:rsidR="00450EC2">
        <w:rPr>
          <w:szCs w:val="24"/>
        </w:rPr>
        <w:t xml:space="preserve">, took a greater interest in understanding the writing on the stone </w:t>
      </w:r>
      <w:r w:rsidR="00B85E2C">
        <w:rPr>
          <w:szCs w:val="24"/>
        </w:rPr>
        <w:t>in the demotic characters.</w:t>
      </w:r>
      <w:r w:rsidR="00450EC2">
        <w:rPr>
          <w:szCs w:val="24"/>
        </w:rPr>
        <w:t xml:space="preserve"> According to </w:t>
      </w:r>
      <w:r w:rsidR="00B85E2C">
        <w:rPr>
          <w:szCs w:val="24"/>
        </w:rPr>
        <w:t>Elizabeth Fay, Morley represents an interesting in-</w:t>
      </w:r>
      <w:r w:rsidR="00450EC2">
        <w:rPr>
          <w:szCs w:val="24"/>
        </w:rPr>
        <w:t>between</w:t>
      </w:r>
      <w:r w:rsidR="00B85E2C">
        <w:rPr>
          <w:szCs w:val="24"/>
        </w:rPr>
        <w:t xml:space="preserve">, a </w:t>
      </w:r>
      <w:r w:rsidR="00B85E2C" w:rsidRPr="00472202">
        <w:rPr>
          <w:noProof/>
          <w:szCs w:val="24"/>
        </w:rPr>
        <w:t>halfway</w:t>
      </w:r>
      <w:r w:rsidR="00B85E2C">
        <w:rPr>
          <w:szCs w:val="24"/>
        </w:rPr>
        <w:t xml:space="preserve"> point</w:t>
      </w:r>
      <w:r w:rsidR="00450EC2">
        <w:rPr>
          <w:szCs w:val="24"/>
        </w:rPr>
        <w:t xml:space="preserve"> from the mystical, superstitious approaches of earlier scholars to the entirely academic, rational work of the famous philologists and linguists of the n</w:t>
      </w:r>
      <w:r w:rsidR="00B85E2C">
        <w:rPr>
          <w:szCs w:val="24"/>
        </w:rPr>
        <w:t>ineteenth century, as he simply</w:t>
      </w:r>
      <w:r w:rsidR="00450EC2">
        <w:rPr>
          <w:szCs w:val="24"/>
        </w:rPr>
        <w:t xml:space="preserve"> did not pay attention to hieroglyphics, instead choosing to focus </w:t>
      </w:r>
      <w:r w:rsidR="00B85E2C">
        <w:rPr>
          <w:szCs w:val="24"/>
        </w:rPr>
        <w:t xml:space="preserve">just </w:t>
      </w:r>
      <w:r w:rsidR="00450EC2">
        <w:rPr>
          <w:szCs w:val="24"/>
        </w:rPr>
        <w:t>on understanding the more basic</w:t>
      </w:r>
      <w:r w:rsidR="00B85E2C">
        <w:rPr>
          <w:szCs w:val="24"/>
        </w:rPr>
        <w:t>, demotic</w:t>
      </w:r>
      <w:r w:rsidR="00450EC2">
        <w:rPr>
          <w:szCs w:val="24"/>
        </w:rPr>
        <w:t xml:space="preserve"> form of Egyptian writing.</w:t>
      </w:r>
      <w:r w:rsidR="00820A7A">
        <w:rPr>
          <w:szCs w:val="24"/>
        </w:rPr>
        <w:t xml:space="preserve"> Morley was far and </w:t>
      </w:r>
      <w:r w:rsidR="00B85E2C">
        <w:rPr>
          <w:szCs w:val="24"/>
        </w:rPr>
        <w:t>away the minority in this;</w:t>
      </w:r>
      <w:r w:rsidR="00820A7A">
        <w:rPr>
          <w:szCs w:val="24"/>
        </w:rPr>
        <w:t xml:space="preserve"> many more scholars during the romantic period chose to focus th</w:t>
      </w:r>
      <w:r w:rsidR="00B85E2C">
        <w:rPr>
          <w:szCs w:val="24"/>
        </w:rPr>
        <w:t>eir efforts on understanding</w:t>
      </w:r>
      <w:r w:rsidR="00820A7A">
        <w:rPr>
          <w:szCs w:val="24"/>
        </w:rPr>
        <w:t xml:space="preserve"> hieroglyphics, only using the demotic as a stepping stone along the way. </w:t>
      </w:r>
      <w:r w:rsidR="005F0D07">
        <w:rPr>
          <w:szCs w:val="24"/>
        </w:rPr>
        <w:t>Their work</w:t>
      </w:r>
      <w:r w:rsidR="00B42737">
        <w:rPr>
          <w:szCs w:val="24"/>
        </w:rPr>
        <w:t xml:space="preserve"> was undoubtedly motivated by the historic fervour of their schol</w:t>
      </w:r>
      <w:r w:rsidR="00B85E2C">
        <w:rPr>
          <w:szCs w:val="24"/>
        </w:rPr>
        <w:t xml:space="preserve">astic ancestors and </w:t>
      </w:r>
      <w:r w:rsidR="00CB572D">
        <w:rPr>
          <w:szCs w:val="24"/>
        </w:rPr>
        <w:t xml:space="preserve">was </w:t>
      </w:r>
      <w:r w:rsidR="00B85E2C">
        <w:rPr>
          <w:szCs w:val="24"/>
        </w:rPr>
        <w:t xml:space="preserve">often </w:t>
      </w:r>
      <w:r w:rsidR="00CB572D" w:rsidRPr="00472202">
        <w:rPr>
          <w:noProof/>
          <w:szCs w:val="24"/>
        </w:rPr>
        <w:t>doubly</w:t>
      </w:r>
      <w:r w:rsidR="00B42737">
        <w:rPr>
          <w:szCs w:val="24"/>
        </w:rPr>
        <w:t xml:space="preserve"> as</w:t>
      </w:r>
      <w:r w:rsidR="0056064B">
        <w:rPr>
          <w:szCs w:val="24"/>
        </w:rPr>
        <w:t xml:space="preserve"> encouraged by the promise of </w:t>
      </w:r>
      <w:r w:rsidR="00910DCF">
        <w:rPr>
          <w:szCs w:val="24"/>
        </w:rPr>
        <w:t>imperial</w:t>
      </w:r>
      <w:r w:rsidR="00B42737">
        <w:rPr>
          <w:szCs w:val="24"/>
        </w:rPr>
        <w:t xml:space="preserve"> recognition for the individual or individuals who fou</w:t>
      </w:r>
      <w:r w:rsidR="00CB572D">
        <w:rPr>
          <w:szCs w:val="24"/>
        </w:rPr>
        <w:t>nd success in their endeavours.</w:t>
      </w:r>
      <w:r w:rsidR="00CB572D">
        <w:rPr>
          <w:rStyle w:val="FootnoteReference"/>
          <w:szCs w:val="24"/>
        </w:rPr>
        <w:footnoteReference w:id="30"/>
      </w:r>
      <w:r w:rsidR="00CB572D">
        <w:rPr>
          <w:szCs w:val="24"/>
        </w:rPr>
        <w:t xml:space="preserve"> </w:t>
      </w:r>
    </w:p>
    <w:p w14:paraId="04E6F343" w14:textId="0F95000B" w:rsidR="00D01564" w:rsidRDefault="009E404D" w:rsidP="001250FC">
      <w:pPr>
        <w:spacing w:line="480" w:lineRule="auto"/>
        <w:rPr>
          <w:szCs w:val="24"/>
        </w:rPr>
      </w:pPr>
      <w:r>
        <w:rPr>
          <w:szCs w:val="24"/>
        </w:rPr>
        <w:tab/>
      </w:r>
      <w:r w:rsidR="009026C5">
        <w:rPr>
          <w:szCs w:val="24"/>
        </w:rPr>
        <w:t>Among</w:t>
      </w:r>
      <w:r w:rsidR="00CB572D">
        <w:rPr>
          <w:szCs w:val="24"/>
        </w:rPr>
        <w:t xml:space="preserve"> the many scholars who </w:t>
      </w:r>
      <w:r w:rsidR="009026C5">
        <w:rPr>
          <w:szCs w:val="24"/>
        </w:rPr>
        <w:t>attempted</w:t>
      </w:r>
      <w:r w:rsidR="00CB572D">
        <w:rPr>
          <w:szCs w:val="24"/>
        </w:rPr>
        <w:t xml:space="preserve"> to decipher the hieroglyphics on th</w:t>
      </w:r>
      <w:r w:rsidR="00AC36F1">
        <w:rPr>
          <w:szCs w:val="24"/>
        </w:rPr>
        <w:t>e Rosetta Sto</w:t>
      </w:r>
      <w:r w:rsidR="009026C5">
        <w:rPr>
          <w:szCs w:val="24"/>
        </w:rPr>
        <w:t>ne, only one is recognized</w:t>
      </w:r>
      <w:r w:rsidR="00AC36F1">
        <w:rPr>
          <w:szCs w:val="24"/>
        </w:rPr>
        <w:t xml:space="preserve"> as having succeeded in the task</w:t>
      </w:r>
      <w:r w:rsidR="009026C5">
        <w:rPr>
          <w:szCs w:val="24"/>
        </w:rPr>
        <w:t xml:space="preserve">. That scholar was Jean-Francois Champollion, </w:t>
      </w:r>
      <w:r w:rsidR="00CB572D">
        <w:rPr>
          <w:szCs w:val="24"/>
        </w:rPr>
        <w:t xml:space="preserve">a French </w:t>
      </w:r>
      <w:r w:rsidR="00AC36F1">
        <w:rPr>
          <w:szCs w:val="24"/>
        </w:rPr>
        <w:t>linguist who found astonishing success in cracking</w:t>
      </w:r>
      <w:r w:rsidR="009026C5">
        <w:rPr>
          <w:szCs w:val="24"/>
        </w:rPr>
        <w:t xml:space="preserve"> the code of hieroglyphics during the 1820s. Champollion </w:t>
      </w:r>
      <w:r w:rsidR="00AC36F1">
        <w:rPr>
          <w:szCs w:val="24"/>
        </w:rPr>
        <w:t>is usually the one to whom its</w:t>
      </w:r>
      <w:r w:rsidR="009026C5">
        <w:rPr>
          <w:szCs w:val="24"/>
        </w:rPr>
        <w:t xml:space="preserve"> complete</w:t>
      </w:r>
      <w:r w:rsidR="00AC36F1">
        <w:rPr>
          <w:szCs w:val="24"/>
        </w:rPr>
        <w:t xml:space="preserve"> decipherment is contributed. While this is, in fact, quite true, Champollion had</w:t>
      </w:r>
      <w:r w:rsidR="009026C5">
        <w:rPr>
          <w:szCs w:val="24"/>
        </w:rPr>
        <w:t xml:space="preserve"> also</w:t>
      </w:r>
      <w:r w:rsidR="00AC36F1">
        <w:rPr>
          <w:szCs w:val="24"/>
        </w:rPr>
        <w:t xml:space="preserve"> worked simultaneously with the British doctor and jack of all trades, or polymath, Thomas Young. </w:t>
      </w:r>
      <w:r w:rsidR="000C3D2A">
        <w:rPr>
          <w:szCs w:val="24"/>
        </w:rPr>
        <w:t>While they worked simultaneously</w:t>
      </w:r>
      <w:r w:rsidR="009026C5">
        <w:rPr>
          <w:szCs w:val="24"/>
        </w:rPr>
        <w:t>,</w:t>
      </w:r>
      <w:r w:rsidR="000C3D2A">
        <w:rPr>
          <w:szCs w:val="24"/>
        </w:rPr>
        <w:t xml:space="preserve"> they were far more competitors than colleagues, racing to find the key to hieroglyphics. Andrew Robinson argues that neither man was truly motivated by anything other than curiosity, at least initially, but th</w:t>
      </w:r>
      <w:r w:rsidR="009026C5">
        <w:rPr>
          <w:szCs w:val="24"/>
        </w:rPr>
        <w:t>eir endeavours would end amidst</w:t>
      </w:r>
      <w:r w:rsidR="000C3D2A">
        <w:rPr>
          <w:szCs w:val="24"/>
        </w:rPr>
        <w:t xml:space="preserve"> the fervour of two </w:t>
      </w:r>
      <w:r w:rsidR="000C3D2A">
        <w:rPr>
          <w:szCs w:val="24"/>
        </w:rPr>
        <w:lastRenderedPageBreak/>
        <w:t xml:space="preserve">individuals </w:t>
      </w:r>
      <w:r w:rsidR="000C3D2A" w:rsidRPr="00472202">
        <w:rPr>
          <w:noProof/>
          <w:szCs w:val="24"/>
        </w:rPr>
        <w:t>due</w:t>
      </w:r>
      <w:r w:rsidR="00472202">
        <w:rPr>
          <w:noProof/>
          <w:szCs w:val="24"/>
        </w:rPr>
        <w:t>l</w:t>
      </w:r>
      <w:r w:rsidR="000C3D2A" w:rsidRPr="00472202">
        <w:rPr>
          <w:noProof/>
          <w:szCs w:val="24"/>
        </w:rPr>
        <w:t>ling</w:t>
      </w:r>
      <w:r w:rsidR="000C3D2A">
        <w:rPr>
          <w:szCs w:val="24"/>
        </w:rPr>
        <w:t xml:space="preserve"> for the honour of their nations.</w:t>
      </w:r>
      <w:r w:rsidR="00450716">
        <w:rPr>
          <w:rStyle w:val="FootnoteReference"/>
          <w:szCs w:val="24"/>
        </w:rPr>
        <w:footnoteReference w:id="31"/>
      </w:r>
      <w:r w:rsidR="000C3D2A">
        <w:rPr>
          <w:szCs w:val="24"/>
        </w:rPr>
        <w:t xml:space="preserve"> </w:t>
      </w:r>
      <w:r w:rsidR="00AA27A9">
        <w:rPr>
          <w:szCs w:val="24"/>
        </w:rPr>
        <w:t>Despite this non-malicious animosity, the two certainly learned from each other and each built off of the other’s discoveries. Young made numerous intrinsically valuable advances in the study of the hieroglyphics not only on the Rosetta Stone but also on oth</w:t>
      </w:r>
      <w:r w:rsidR="009026C5">
        <w:rPr>
          <w:szCs w:val="24"/>
        </w:rPr>
        <w:t>er pieces, especially a number of</w:t>
      </w:r>
      <w:r w:rsidR="00AA27A9">
        <w:rPr>
          <w:szCs w:val="24"/>
        </w:rPr>
        <w:t xml:space="preserve"> pieces brought to him by a friend who had visited Egypt in 1814. </w:t>
      </w:r>
      <w:r w:rsidR="006B7FA8">
        <w:rPr>
          <w:szCs w:val="24"/>
        </w:rPr>
        <w:t xml:space="preserve">According to Erik Iversen, his </w:t>
      </w:r>
      <w:r w:rsidR="00357EEF">
        <w:rPr>
          <w:szCs w:val="24"/>
        </w:rPr>
        <w:t xml:space="preserve">fatal mistake was his obtuse and absolute refusal to consider that hieroglyphics might be composed not only of phonetic </w:t>
      </w:r>
      <w:r w:rsidR="00357EEF" w:rsidRPr="00472202">
        <w:rPr>
          <w:noProof/>
          <w:szCs w:val="24"/>
        </w:rPr>
        <w:t>elements</w:t>
      </w:r>
      <w:r w:rsidR="00357EEF">
        <w:rPr>
          <w:szCs w:val="24"/>
        </w:rPr>
        <w:t xml:space="preserve"> but also of “alphabetic signs”.</w:t>
      </w:r>
      <w:r w:rsidR="00357EEF">
        <w:rPr>
          <w:rStyle w:val="FootnoteReference"/>
          <w:szCs w:val="24"/>
        </w:rPr>
        <w:footnoteReference w:id="32"/>
      </w:r>
      <w:r w:rsidR="009679AC">
        <w:rPr>
          <w:szCs w:val="24"/>
        </w:rPr>
        <w:t xml:space="preserve"> Where Young had </w:t>
      </w:r>
      <w:r w:rsidR="00D57E80">
        <w:rPr>
          <w:szCs w:val="24"/>
        </w:rPr>
        <w:t>gotten to his conclusions through careful study and casual interest, Champollion made hieroglyphics and the Rosetta Stone his entire life and came to his almost miraculous translation in a fit of genius, after which he reportedly collapsed and “remained in a state of absolute lethargy”</w:t>
      </w:r>
      <w:r w:rsidR="00D71258">
        <w:rPr>
          <w:szCs w:val="24"/>
        </w:rPr>
        <w:t xml:space="preserve"> for five days.</w:t>
      </w:r>
      <w:r w:rsidR="00922DEF">
        <w:rPr>
          <w:szCs w:val="24"/>
        </w:rPr>
        <w:t xml:space="preserve"> </w:t>
      </w:r>
      <w:r w:rsidR="0067334F">
        <w:rPr>
          <w:szCs w:val="24"/>
        </w:rPr>
        <w:t xml:space="preserve">Essentially, </w:t>
      </w:r>
      <w:r w:rsidR="00922DEF">
        <w:rPr>
          <w:szCs w:val="24"/>
        </w:rPr>
        <w:t>Champollion had come to the conclusion that the hieroglyphics used to phonetically express foreign names were used in the same way when written in other words, thus allowing him to translate not only hundreds of names, but begin on translating other works as well.</w:t>
      </w:r>
      <w:r w:rsidR="00ED787A">
        <w:rPr>
          <w:rStyle w:val="FootnoteReference"/>
          <w:szCs w:val="24"/>
        </w:rPr>
        <w:footnoteReference w:id="33"/>
      </w:r>
      <w:r w:rsidR="00D71258">
        <w:rPr>
          <w:szCs w:val="24"/>
        </w:rPr>
        <w:t xml:space="preserve"> While Champollion’s conclusions were not infallible, he did make a number of incorrect assumptions, he was nevertheless more than capable of reading nearly any hieroglyphic text by the time of his death at the age of forty-two in 1832, an</w:t>
      </w:r>
      <w:r w:rsidR="009E09D4">
        <w:rPr>
          <w:szCs w:val="24"/>
        </w:rPr>
        <w:t>d his decipherment was an</w:t>
      </w:r>
      <w:r w:rsidR="00D71258">
        <w:rPr>
          <w:szCs w:val="24"/>
        </w:rPr>
        <w:t xml:space="preserve"> exceptional and vitally important discovery, not on</w:t>
      </w:r>
      <w:r w:rsidR="003F7B92">
        <w:rPr>
          <w:szCs w:val="24"/>
        </w:rPr>
        <w:t>ly for the field</w:t>
      </w:r>
      <w:r w:rsidR="00727A68">
        <w:rPr>
          <w:szCs w:val="24"/>
        </w:rPr>
        <w:t>s</w:t>
      </w:r>
      <w:r w:rsidR="003F7B92">
        <w:rPr>
          <w:szCs w:val="24"/>
        </w:rPr>
        <w:t xml:space="preserve"> of Egyptology or lin</w:t>
      </w:r>
      <w:r w:rsidR="00727A68">
        <w:rPr>
          <w:szCs w:val="24"/>
        </w:rPr>
        <w:t xml:space="preserve">guistics. </w:t>
      </w:r>
    </w:p>
    <w:p w14:paraId="2B0F008C" w14:textId="62379EA7" w:rsidR="009E09D4" w:rsidRDefault="009E09D4" w:rsidP="001250FC">
      <w:pPr>
        <w:spacing w:line="480" w:lineRule="auto"/>
        <w:rPr>
          <w:szCs w:val="24"/>
        </w:rPr>
      </w:pPr>
      <w:r>
        <w:rPr>
          <w:szCs w:val="24"/>
        </w:rPr>
        <w:tab/>
      </w:r>
      <w:r w:rsidR="0083417B">
        <w:rPr>
          <w:szCs w:val="24"/>
        </w:rPr>
        <w:t xml:space="preserve">While Champollion’s </w:t>
      </w:r>
      <w:r w:rsidR="00AF6D41">
        <w:rPr>
          <w:szCs w:val="24"/>
        </w:rPr>
        <w:t>eureka moment and subsequent publication of a full explanation for how to read hiero</w:t>
      </w:r>
      <w:r w:rsidR="002851CA">
        <w:rPr>
          <w:szCs w:val="24"/>
        </w:rPr>
        <w:t>glyphics were hugely impactful, there remained some work to be done in refining the exact translation, as well as a massive amount of actual translation to be done</w:t>
      </w:r>
      <w:r w:rsidR="009026C5">
        <w:rPr>
          <w:szCs w:val="24"/>
        </w:rPr>
        <w:t xml:space="preserve"> on other artefacts</w:t>
      </w:r>
      <w:r w:rsidR="002851CA">
        <w:rPr>
          <w:szCs w:val="24"/>
        </w:rPr>
        <w:t>.</w:t>
      </w:r>
      <w:r w:rsidR="0071043E">
        <w:rPr>
          <w:szCs w:val="24"/>
        </w:rPr>
        <w:t xml:space="preserve"> It is within this period that</w:t>
      </w:r>
      <w:r w:rsidR="002851CA">
        <w:rPr>
          <w:szCs w:val="24"/>
        </w:rPr>
        <w:t xml:space="preserve"> scholars began to truly understand history as presented </w:t>
      </w:r>
      <w:r w:rsidR="002851CA">
        <w:rPr>
          <w:szCs w:val="24"/>
        </w:rPr>
        <w:lastRenderedPageBreak/>
        <w:t>by the Egyptians</w:t>
      </w:r>
      <w:r w:rsidR="00A642CD">
        <w:rPr>
          <w:szCs w:val="24"/>
        </w:rPr>
        <w:t xml:space="preserve">, uncovering what today is considered indisputable evidence of ancient </w:t>
      </w:r>
      <w:r w:rsidR="0032065A">
        <w:rPr>
          <w:szCs w:val="24"/>
        </w:rPr>
        <w:t>Egyptian civilization, far, far</w:t>
      </w:r>
      <w:r w:rsidR="00A642CD">
        <w:rPr>
          <w:szCs w:val="24"/>
        </w:rPr>
        <w:t xml:space="preserve"> older than anyone had been willing to allow up until that point</w:t>
      </w:r>
      <w:r w:rsidR="002851CA">
        <w:rPr>
          <w:szCs w:val="24"/>
        </w:rPr>
        <w:t>. As more and more information</w:t>
      </w:r>
      <w:r w:rsidR="006E0F16">
        <w:rPr>
          <w:szCs w:val="24"/>
        </w:rPr>
        <w:t xml:space="preserve"> about ancient Egypt was discovered and </w:t>
      </w:r>
      <w:r w:rsidR="00196181">
        <w:rPr>
          <w:szCs w:val="24"/>
        </w:rPr>
        <w:t xml:space="preserve">biblical archaeologists continued to have trouble finding </w:t>
      </w:r>
      <w:r w:rsidR="00ED16AE">
        <w:rPr>
          <w:szCs w:val="24"/>
        </w:rPr>
        <w:t xml:space="preserve">unmistakeable evidence of biblical events in the Near East, </w:t>
      </w:r>
      <w:r w:rsidR="0024080E">
        <w:rPr>
          <w:szCs w:val="24"/>
        </w:rPr>
        <w:t>the ability of western scholars to deny the existence of ancient civilizations before the biblical date of creation became steadily weaker.</w:t>
      </w:r>
      <w:r w:rsidR="008A39AB">
        <w:rPr>
          <w:rStyle w:val="FootnoteReference"/>
          <w:szCs w:val="24"/>
        </w:rPr>
        <w:footnoteReference w:id="34"/>
      </w:r>
      <w:r w:rsidR="0024080E">
        <w:rPr>
          <w:szCs w:val="24"/>
        </w:rPr>
        <w:t xml:space="preserve"> </w:t>
      </w:r>
    </w:p>
    <w:p w14:paraId="7994BEF7" w14:textId="77777777" w:rsidR="00547E80" w:rsidRDefault="009026C5" w:rsidP="001250FC">
      <w:pPr>
        <w:spacing w:line="480" w:lineRule="auto"/>
        <w:rPr>
          <w:szCs w:val="24"/>
        </w:rPr>
      </w:pPr>
      <w:r>
        <w:rPr>
          <w:szCs w:val="24"/>
        </w:rPr>
        <w:tab/>
        <w:t>Thus</w:t>
      </w:r>
      <w:r w:rsidR="00324F1A">
        <w:rPr>
          <w:szCs w:val="24"/>
        </w:rPr>
        <w:t>,</w:t>
      </w:r>
      <w:r>
        <w:rPr>
          <w:szCs w:val="24"/>
        </w:rPr>
        <w:t xml:space="preserve"> while not the only</w:t>
      </w:r>
      <w:r w:rsidR="00324F1A">
        <w:rPr>
          <w:szCs w:val="24"/>
        </w:rPr>
        <w:t xml:space="preserve"> ingredient, Egypt played a significant role</w:t>
      </w:r>
      <w:r w:rsidR="00547E80">
        <w:rPr>
          <w:szCs w:val="24"/>
        </w:rPr>
        <w:t xml:space="preserve"> in the acceptance of </w:t>
      </w:r>
      <w:r w:rsidR="00324F1A">
        <w:rPr>
          <w:szCs w:val="24"/>
        </w:rPr>
        <w:t xml:space="preserve">a </w:t>
      </w:r>
      <w:r w:rsidR="00547E80">
        <w:rPr>
          <w:szCs w:val="24"/>
        </w:rPr>
        <w:t xml:space="preserve">deep human history. Egypt had been a cross-disciplinary focus of interest, which only intensified as more evidence, both physical or archaeological and philological, came to light. In a way, the pervasive </w:t>
      </w:r>
      <w:r w:rsidR="00324F1A">
        <w:rPr>
          <w:szCs w:val="24"/>
        </w:rPr>
        <w:t>‘</w:t>
      </w:r>
      <w:r w:rsidR="00547E80">
        <w:rPr>
          <w:szCs w:val="24"/>
        </w:rPr>
        <w:t>ancientness of Egypt</w:t>
      </w:r>
      <w:r w:rsidR="00324F1A">
        <w:rPr>
          <w:szCs w:val="24"/>
        </w:rPr>
        <w:t>”</w:t>
      </w:r>
      <w:r w:rsidR="00547E80">
        <w:rPr>
          <w:szCs w:val="24"/>
        </w:rPr>
        <w:t xml:space="preserve">, which had for so long inspired ideas of the supernatural and mysterious </w:t>
      </w:r>
      <w:r w:rsidR="00324F1A">
        <w:rPr>
          <w:szCs w:val="24"/>
        </w:rPr>
        <w:t xml:space="preserve">esoteric </w:t>
      </w:r>
      <w:r w:rsidR="00547E80">
        <w:rPr>
          <w:szCs w:val="24"/>
        </w:rPr>
        <w:t>wisdom, acted as a conduit to the even deeper past. Its presumed age,</w:t>
      </w:r>
      <w:r w:rsidR="00324F1A">
        <w:rPr>
          <w:szCs w:val="24"/>
        </w:rPr>
        <w:t xml:space="preserve"> even</w:t>
      </w:r>
      <w:r w:rsidR="00547E80">
        <w:rPr>
          <w:szCs w:val="24"/>
        </w:rPr>
        <w:t xml:space="preserve"> while officially accepted as within the biblical or official chronology, was more often than not felt as</w:t>
      </w:r>
      <w:r w:rsidR="00324F1A">
        <w:rPr>
          <w:szCs w:val="24"/>
        </w:rPr>
        <w:t xml:space="preserve"> inherently</w:t>
      </w:r>
      <w:r w:rsidR="00547E80">
        <w:rPr>
          <w:szCs w:val="24"/>
        </w:rPr>
        <w:t xml:space="preserve"> infi</w:t>
      </w:r>
      <w:r w:rsidR="009F66C9">
        <w:rPr>
          <w:szCs w:val="24"/>
        </w:rPr>
        <w:t xml:space="preserve">nite. Egypt had always existed and </w:t>
      </w:r>
      <w:r w:rsidR="00324F1A">
        <w:rPr>
          <w:szCs w:val="24"/>
        </w:rPr>
        <w:t xml:space="preserve">had </w:t>
      </w:r>
      <w:r w:rsidR="00870491">
        <w:rPr>
          <w:szCs w:val="24"/>
        </w:rPr>
        <w:t xml:space="preserve">always been unknowable, one of the last vestiges of a murky understanding of human antiquity. Culminating with </w:t>
      </w:r>
      <w:r w:rsidR="002A6459">
        <w:rPr>
          <w:szCs w:val="24"/>
        </w:rPr>
        <w:t>Jean-Francois Champollion</w:t>
      </w:r>
      <w:r w:rsidR="00870491">
        <w:rPr>
          <w:szCs w:val="24"/>
        </w:rPr>
        <w:t>’s successful translation of hieroglyphics</w:t>
      </w:r>
      <w:r w:rsidR="00F07EE1">
        <w:rPr>
          <w:szCs w:val="24"/>
        </w:rPr>
        <w:t>,</w:t>
      </w:r>
      <w:r w:rsidR="00870491">
        <w:rPr>
          <w:szCs w:val="24"/>
        </w:rPr>
        <w:t xml:space="preserve"> the exploration and gradual understanding of Egypt resulted in</w:t>
      </w:r>
      <w:r w:rsidR="00F07EE1">
        <w:rPr>
          <w:szCs w:val="24"/>
        </w:rPr>
        <w:t xml:space="preserve"> the conception of the length o</w:t>
      </w:r>
      <w:r w:rsidR="00870491">
        <w:rPr>
          <w:szCs w:val="24"/>
        </w:rPr>
        <w:t>f human history on earth changing</w:t>
      </w:r>
      <w:r w:rsidR="00F07EE1">
        <w:rPr>
          <w:szCs w:val="24"/>
        </w:rPr>
        <w:t xml:space="preserve"> drastically. </w:t>
      </w:r>
      <w:r w:rsidR="00870491">
        <w:rPr>
          <w:szCs w:val="24"/>
        </w:rPr>
        <w:t xml:space="preserve">While today most people accept the ancientness of both the earth and humanity, Egypt often retains its mystical </w:t>
      </w:r>
      <w:r w:rsidR="00F165D4">
        <w:rPr>
          <w:szCs w:val="24"/>
        </w:rPr>
        <w:t xml:space="preserve">aura in popular consciousness. </w:t>
      </w:r>
      <w:r w:rsidR="00870491">
        <w:rPr>
          <w:szCs w:val="24"/>
        </w:rPr>
        <w:br/>
      </w:r>
    </w:p>
    <w:p w14:paraId="393047AB" w14:textId="2C9EEC5F" w:rsidR="00A45C7B" w:rsidRDefault="00A45C7B" w:rsidP="00A45C7B">
      <w:pPr>
        <w:spacing w:line="480" w:lineRule="auto"/>
        <w:rPr>
          <w:szCs w:val="24"/>
        </w:rPr>
      </w:pPr>
    </w:p>
    <w:p w14:paraId="67DEC04A" w14:textId="77777777" w:rsidR="0067444F" w:rsidRPr="002834E6" w:rsidRDefault="0067444F" w:rsidP="00A45C7B">
      <w:pPr>
        <w:spacing w:line="480" w:lineRule="auto"/>
        <w:rPr>
          <w:szCs w:val="24"/>
        </w:rPr>
      </w:pPr>
    </w:p>
    <w:p w14:paraId="0C3A44AA" w14:textId="77777777" w:rsidR="001C3159" w:rsidRDefault="001C3159" w:rsidP="00EF0AF9">
      <w:pPr>
        <w:spacing w:line="480" w:lineRule="auto"/>
        <w:ind w:left="720" w:hanging="720"/>
        <w:rPr>
          <w:rFonts w:cs="Times New Roman"/>
          <w:szCs w:val="24"/>
        </w:rPr>
      </w:pPr>
      <w:r w:rsidRPr="002834E6">
        <w:rPr>
          <w:rFonts w:cs="Times New Roman"/>
          <w:szCs w:val="24"/>
        </w:rPr>
        <w:lastRenderedPageBreak/>
        <w:t>Bibliography:</w:t>
      </w:r>
    </w:p>
    <w:p w14:paraId="3268E38F" w14:textId="77777777" w:rsidR="001C63FC" w:rsidRDefault="001C63FC" w:rsidP="00EF0AF9">
      <w:pPr>
        <w:spacing w:line="480" w:lineRule="auto"/>
        <w:ind w:left="720" w:hanging="720"/>
        <w:rPr>
          <w:rFonts w:cs="Times New Roman"/>
          <w:szCs w:val="24"/>
        </w:rPr>
      </w:pPr>
      <w:r w:rsidRPr="001C63FC">
        <w:rPr>
          <w:rFonts w:cs="Times New Roman"/>
          <w:szCs w:val="24"/>
        </w:rPr>
        <w:t>Fay, Elizabeth A. "Romantic Egypt, Monumentality and Shifting Sands." </w:t>
      </w:r>
      <w:r w:rsidRPr="001C63FC">
        <w:rPr>
          <w:rFonts w:cs="Times New Roman"/>
          <w:i/>
          <w:iCs/>
          <w:szCs w:val="24"/>
        </w:rPr>
        <w:t>European Romantic Review</w:t>
      </w:r>
      <w:r w:rsidRPr="001C63FC">
        <w:rPr>
          <w:rFonts w:cs="Times New Roman"/>
          <w:szCs w:val="24"/>
        </w:rPr>
        <w:t> 26, no. 3 (2015): 267-79.</w:t>
      </w:r>
    </w:p>
    <w:p w14:paraId="7CEEA875" w14:textId="77777777" w:rsidR="0011570D" w:rsidRDefault="00EB7B92" w:rsidP="00EF0AF9">
      <w:pPr>
        <w:spacing w:line="480" w:lineRule="auto"/>
        <w:ind w:left="720" w:hanging="720"/>
        <w:rPr>
          <w:rFonts w:cs="Times New Roman"/>
          <w:color w:val="3A3A3A"/>
          <w:szCs w:val="24"/>
          <w:shd w:val="clear" w:color="auto" w:fill="FFFFFF"/>
        </w:rPr>
      </w:pPr>
      <w:r w:rsidRPr="002834E6">
        <w:rPr>
          <w:rFonts w:cs="Times New Roman"/>
          <w:color w:val="3A3A3A"/>
          <w:szCs w:val="24"/>
          <w:shd w:val="clear" w:color="auto" w:fill="FFFFFF"/>
        </w:rPr>
        <w:t>Gange, David. "Religion and Science in a Late Nineteenth-Century British Egyptology</w:t>
      </w:r>
      <w:r w:rsidR="00D10747" w:rsidRPr="002834E6">
        <w:rPr>
          <w:rFonts w:cs="Times New Roman"/>
          <w:color w:val="3A3A3A"/>
          <w:szCs w:val="24"/>
          <w:shd w:val="clear" w:color="auto" w:fill="FFFFFF"/>
        </w:rPr>
        <w:t>." </w:t>
      </w:r>
      <w:r w:rsidR="00D10747" w:rsidRPr="002834E6">
        <w:rPr>
          <w:rFonts w:cs="Times New Roman"/>
          <w:i/>
          <w:iCs/>
          <w:color w:val="3A3A3A"/>
          <w:szCs w:val="24"/>
          <w:shd w:val="clear" w:color="auto" w:fill="FFFFFF"/>
        </w:rPr>
        <w:t>The Historical Journal</w:t>
      </w:r>
      <w:r w:rsidR="00D10747" w:rsidRPr="002834E6">
        <w:rPr>
          <w:rFonts w:cs="Times New Roman"/>
          <w:color w:val="3A3A3A"/>
          <w:szCs w:val="24"/>
          <w:shd w:val="clear" w:color="auto" w:fill="FFFFFF"/>
        </w:rPr>
        <w:t> 49, no. 4 (2006): 1083-103.</w:t>
      </w:r>
      <w:r w:rsidR="00061E2E" w:rsidRPr="002834E6">
        <w:rPr>
          <w:rFonts w:cs="Times New Roman"/>
          <w:color w:val="3A3A3A"/>
          <w:szCs w:val="24"/>
          <w:shd w:val="clear" w:color="auto" w:fill="FFFFFF"/>
        </w:rPr>
        <w:t xml:space="preserve"> </w:t>
      </w:r>
    </w:p>
    <w:p w14:paraId="6AC18397" w14:textId="77777777" w:rsidR="00F563E8" w:rsidRDefault="00F563E8" w:rsidP="00EF0AF9">
      <w:pPr>
        <w:spacing w:line="480" w:lineRule="auto"/>
        <w:ind w:left="720" w:hanging="720"/>
        <w:rPr>
          <w:rFonts w:cs="Times New Roman"/>
          <w:color w:val="3A3A3A"/>
          <w:szCs w:val="24"/>
          <w:shd w:val="clear" w:color="auto" w:fill="FFFFFF"/>
        </w:rPr>
      </w:pPr>
      <w:r w:rsidRPr="00F563E8">
        <w:rPr>
          <w:rFonts w:cs="Times New Roman"/>
          <w:color w:val="3A3A3A"/>
          <w:szCs w:val="24"/>
          <w:shd w:val="clear" w:color="auto" w:fill="FFFFFF"/>
        </w:rPr>
        <w:t>Grafton, Anthony. "From De Die Natali to De Emendatione Temporum: The Origins and Setting of Scaliger's Chronology." </w:t>
      </w:r>
      <w:r w:rsidRPr="00F563E8">
        <w:rPr>
          <w:rFonts w:cs="Times New Roman"/>
          <w:i/>
          <w:iCs/>
          <w:color w:val="3A3A3A"/>
          <w:szCs w:val="24"/>
          <w:shd w:val="clear" w:color="auto" w:fill="FFFFFF"/>
        </w:rPr>
        <w:t>Journal of the Warburg and Courtauld Institutes</w:t>
      </w:r>
      <w:r w:rsidRPr="00F563E8">
        <w:rPr>
          <w:rFonts w:cs="Times New Roman"/>
          <w:color w:val="3A3A3A"/>
          <w:szCs w:val="24"/>
          <w:shd w:val="clear" w:color="auto" w:fill="FFFFFF"/>
        </w:rPr>
        <w:t>48 (1985): 100-43.</w:t>
      </w:r>
    </w:p>
    <w:p w14:paraId="1CE2380F" w14:textId="77777777" w:rsidR="00C20123" w:rsidRDefault="00C20123" w:rsidP="00C20123">
      <w:pPr>
        <w:spacing w:line="480" w:lineRule="auto"/>
        <w:ind w:left="720" w:hanging="720"/>
        <w:rPr>
          <w:rFonts w:cs="Times New Roman"/>
          <w:color w:val="3A3A3A"/>
          <w:szCs w:val="24"/>
          <w:shd w:val="clear" w:color="auto" w:fill="FFFFFF"/>
        </w:rPr>
      </w:pPr>
      <w:r w:rsidRPr="002B78E0">
        <w:rPr>
          <w:rFonts w:cs="Times New Roman"/>
          <w:color w:val="3A3A3A"/>
          <w:szCs w:val="24"/>
          <w:shd w:val="clear" w:color="auto" w:fill="FFFFFF"/>
        </w:rPr>
        <w:t>Gold, Meira. "Ancient Egypt and the Geological Antiquity of Man, 1847-1863." </w:t>
      </w:r>
      <w:r w:rsidRPr="002B78E0">
        <w:rPr>
          <w:rFonts w:cs="Times New Roman"/>
          <w:i/>
          <w:iCs/>
          <w:color w:val="3A3A3A"/>
          <w:szCs w:val="24"/>
          <w:shd w:val="clear" w:color="auto" w:fill="FFFFFF"/>
        </w:rPr>
        <w:t>History of Science; an Annual Review of Literature, Research and Teaching</w:t>
      </w:r>
      <w:r w:rsidRPr="002B78E0">
        <w:rPr>
          <w:rFonts w:cs="Times New Roman"/>
          <w:color w:val="3A3A3A"/>
          <w:szCs w:val="24"/>
          <w:shd w:val="clear" w:color="auto" w:fill="FFFFFF"/>
        </w:rPr>
        <w:t>, 2018, 73275318795944.</w:t>
      </w:r>
    </w:p>
    <w:p w14:paraId="2D8D691F" w14:textId="77777777" w:rsidR="002834E6" w:rsidRPr="002834E6" w:rsidRDefault="00D107CB" w:rsidP="00EF0AF9">
      <w:pPr>
        <w:spacing w:line="480" w:lineRule="auto"/>
        <w:ind w:left="720" w:hanging="720"/>
        <w:rPr>
          <w:rFonts w:cs="Times New Roman"/>
          <w:color w:val="000000"/>
          <w:szCs w:val="24"/>
          <w:shd w:val="clear" w:color="auto" w:fill="FFFFFF"/>
        </w:rPr>
      </w:pPr>
      <w:r w:rsidRPr="002834E6">
        <w:rPr>
          <w:rFonts w:cs="Times New Roman"/>
          <w:color w:val="000000"/>
          <w:szCs w:val="24"/>
          <w:shd w:val="clear" w:color="auto" w:fill="FFFFFF"/>
        </w:rPr>
        <w:t>Iversen, Erik. </w:t>
      </w:r>
      <w:r w:rsidRPr="002834E6">
        <w:rPr>
          <w:rFonts w:cs="Times New Roman"/>
          <w:i/>
          <w:iCs/>
          <w:color w:val="000000"/>
          <w:szCs w:val="24"/>
          <w:shd w:val="clear" w:color="auto" w:fill="FFFFFF"/>
        </w:rPr>
        <w:t>The Myth of Egypt and Its Hieroglyphs in European Tradition</w:t>
      </w:r>
      <w:r w:rsidRPr="002834E6">
        <w:rPr>
          <w:rFonts w:cs="Times New Roman"/>
          <w:color w:val="000000"/>
          <w:szCs w:val="24"/>
          <w:shd w:val="clear" w:color="auto" w:fill="FFFFFF"/>
        </w:rPr>
        <w:t>. Princeton: Princeton University Press, 1993.</w:t>
      </w:r>
    </w:p>
    <w:p w14:paraId="2506A3A7" w14:textId="77777777" w:rsidR="00B97653" w:rsidRDefault="00B97653" w:rsidP="00EF0AF9">
      <w:pPr>
        <w:spacing w:line="480" w:lineRule="auto"/>
        <w:ind w:left="720" w:hanging="720"/>
        <w:rPr>
          <w:rFonts w:cs="Times New Roman"/>
          <w:color w:val="3A3A3A"/>
          <w:szCs w:val="24"/>
          <w:shd w:val="clear" w:color="auto" w:fill="FFFFFF"/>
        </w:rPr>
      </w:pPr>
      <w:r w:rsidRPr="00B97653">
        <w:rPr>
          <w:rFonts w:cs="Times New Roman"/>
          <w:color w:val="3A3A3A"/>
          <w:szCs w:val="24"/>
          <w:shd w:val="clear" w:color="auto" w:fill="FFFFFF"/>
        </w:rPr>
        <w:t>Jonge, Henk Jan De. "Joseph Scaliger's Historical Criticism of the New Testament." </w:t>
      </w:r>
      <w:r w:rsidRPr="00B97653">
        <w:rPr>
          <w:rFonts w:cs="Times New Roman"/>
          <w:i/>
          <w:iCs/>
          <w:color w:val="3A3A3A"/>
          <w:szCs w:val="24"/>
          <w:shd w:val="clear" w:color="auto" w:fill="FFFFFF"/>
        </w:rPr>
        <w:t>Novum Testamentum</w:t>
      </w:r>
      <w:r w:rsidRPr="00B97653">
        <w:rPr>
          <w:rFonts w:cs="Times New Roman"/>
          <w:color w:val="3A3A3A"/>
          <w:szCs w:val="24"/>
          <w:shd w:val="clear" w:color="auto" w:fill="FFFFFF"/>
        </w:rPr>
        <w:t> 38, no. 2 (1996): 176-93.</w:t>
      </w:r>
    </w:p>
    <w:p w14:paraId="0AC10BE6" w14:textId="77777777" w:rsidR="00D85553" w:rsidRDefault="00D85553" w:rsidP="00EF0AF9">
      <w:pPr>
        <w:spacing w:line="480" w:lineRule="auto"/>
        <w:ind w:left="720" w:hanging="720"/>
        <w:rPr>
          <w:rFonts w:cs="Times New Roman"/>
          <w:color w:val="3A3A3A"/>
          <w:szCs w:val="24"/>
          <w:shd w:val="clear" w:color="auto" w:fill="FFFFFF"/>
        </w:rPr>
      </w:pPr>
      <w:bookmarkStart w:id="2" w:name="_Hlk531122397"/>
      <w:r w:rsidRPr="00D85553">
        <w:rPr>
          <w:rFonts w:cs="Times New Roman"/>
          <w:color w:val="3A3A3A"/>
          <w:szCs w:val="24"/>
          <w:shd w:val="clear" w:color="auto" w:fill="FFFFFF"/>
        </w:rPr>
        <w:t>McCalla, Arthur. </w:t>
      </w:r>
      <w:r w:rsidRPr="00D85553">
        <w:rPr>
          <w:rFonts w:cs="Times New Roman"/>
          <w:i/>
          <w:iCs/>
          <w:color w:val="3A3A3A"/>
          <w:szCs w:val="24"/>
          <w:shd w:val="clear" w:color="auto" w:fill="FFFFFF"/>
        </w:rPr>
        <w:t>The Creationist Debate: The encounter between the Bible and the historical mind</w:t>
      </w:r>
      <w:r w:rsidRPr="00D85553">
        <w:rPr>
          <w:rFonts w:cs="Times New Roman"/>
          <w:color w:val="3A3A3A"/>
          <w:szCs w:val="24"/>
          <w:shd w:val="clear" w:color="auto" w:fill="FFFFFF"/>
        </w:rPr>
        <w:t xml:space="preserve">. 2nd ed. New York: Bloomsbury, 2013. </w:t>
      </w:r>
    </w:p>
    <w:p w14:paraId="2AF21BF2" w14:textId="77777777" w:rsidR="002834E6" w:rsidRDefault="002834E6" w:rsidP="00EF0AF9">
      <w:pPr>
        <w:spacing w:line="480" w:lineRule="auto"/>
        <w:ind w:left="720" w:hanging="720"/>
        <w:rPr>
          <w:rFonts w:cs="Times New Roman"/>
          <w:color w:val="3A3A3A"/>
          <w:szCs w:val="24"/>
          <w:shd w:val="clear" w:color="auto" w:fill="FFFFFF"/>
        </w:rPr>
      </w:pPr>
      <w:bookmarkStart w:id="3" w:name="_Hlk531122518"/>
      <w:bookmarkEnd w:id="2"/>
      <w:r w:rsidRPr="002834E6">
        <w:rPr>
          <w:rFonts w:cs="Times New Roman"/>
          <w:color w:val="3A3A3A"/>
          <w:szCs w:val="24"/>
          <w:shd w:val="clear" w:color="auto" w:fill="FFFFFF"/>
        </w:rPr>
        <w:t>Newton, Isaac, Sir. </w:t>
      </w:r>
      <w:r w:rsidRPr="002834E6">
        <w:rPr>
          <w:rFonts w:cs="Times New Roman"/>
          <w:i/>
          <w:iCs/>
          <w:color w:val="3A3A3A"/>
          <w:szCs w:val="24"/>
          <w:shd w:val="clear" w:color="auto" w:fill="FFFFFF"/>
        </w:rPr>
        <w:t xml:space="preserve">The Chronology of Ancient Kingdoms Amended To Which Is </w:t>
      </w:r>
      <w:r w:rsidRPr="001B43D6">
        <w:rPr>
          <w:rFonts w:cs="Times New Roman"/>
          <w:i/>
          <w:iCs/>
          <w:noProof/>
          <w:color w:val="3A3A3A"/>
          <w:szCs w:val="24"/>
          <w:shd w:val="clear" w:color="auto" w:fill="FFFFFF"/>
        </w:rPr>
        <w:t>Prefix'd</w:t>
      </w:r>
      <w:r w:rsidRPr="002834E6">
        <w:rPr>
          <w:rFonts w:cs="Times New Roman"/>
          <w:i/>
          <w:iCs/>
          <w:color w:val="3A3A3A"/>
          <w:szCs w:val="24"/>
          <w:shd w:val="clear" w:color="auto" w:fill="FFFFFF"/>
        </w:rPr>
        <w:t>, A Short Chronicle from the First Memory of Things in Europe, to the Conquest of Persia by Alexander the Great</w:t>
      </w:r>
      <w:r w:rsidRPr="002834E6">
        <w:rPr>
          <w:rFonts w:cs="Times New Roman"/>
          <w:color w:val="3A3A3A"/>
          <w:szCs w:val="24"/>
          <w:shd w:val="clear" w:color="auto" w:fill="FFFFFF"/>
        </w:rPr>
        <w:t>. 2005.</w:t>
      </w:r>
    </w:p>
    <w:bookmarkEnd w:id="3"/>
    <w:p w14:paraId="2526DEE5" w14:textId="77777777" w:rsidR="00450716" w:rsidRDefault="00450716" w:rsidP="00EF0AF9">
      <w:pPr>
        <w:spacing w:line="480" w:lineRule="auto"/>
        <w:ind w:left="720" w:hanging="720"/>
        <w:rPr>
          <w:rFonts w:cs="Times New Roman"/>
          <w:color w:val="3A3A3A"/>
          <w:szCs w:val="24"/>
          <w:shd w:val="clear" w:color="auto" w:fill="FFFFFF"/>
        </w:rPr>
      </w:pPr>
      <w:r w:rsidRPr="00450716">
        <w:rPr>
          <w:rFonts w:cs="Times New Roman"/>
          <w:color w:val="3A3A3A"/>
          <w:szCs w:val="24"/>
          <w:shd w:val="clear" w:color="auto" w:fill="FFFFFF"/>
        </w:rPr>
        <w:t>Robinson, Andrew. "Thomas Young and the Rosetta Stone." </w:t>
      </w:r>
      <w:r w:rsidRPr="00450716">
        <w:rPr>
          <w:rFonts w:cs="Times New Roman"/>
          <w:i/>
          <w:iCs/>
          <w:color w:val="3A3A3A"/>
          <w:szCs w:val="24"/>
          <w:shd w:val="clear" w:color="auto" w:fill="FFFFFF"/>
        </w:rPr>
        <w:t>Endeavour</w:t>
      </w:r>
      <w:r w:rsidRPr="00450716">
        <w:rPr>
          <w:rFonts w:cs="Times New Roman"/>
          <w:color w:val="3A3A3A"/>
          <w:szCs w:val="24"/>
          <w:shd w:val="clear" w:color="auto" w:fill="FFFFFF"/>
        </w:rPr>
        <w:t> 31, no. 2 (2007): 59-64.</w:t>
      </w:r>
    </w:p>
    <w:p w14:paraId="5F41B1B5" w14:textId="77777777" w:rsidR="00F560B5" w:rsidRDefault="00F560B5" w:rsidP="00EF0AF9">
      <w:pPr>
        <w:spacing w:line="480" w:lineRule="auto"/>
        <w:ind w:left="720" w:hanging="720"/>
        <w:rPr>
          <w:rFonts w:cs="Times New Roman"/>
          <w:color w:val="3A3A3A"/>
          <w:szCs w:val="24"/>
          <w:shd w:val="clear" w:color="auto" w:fill="FFFFFF"/>
        </w:rPr>
      </w:pPr>
      <w:bookmarkStart w:id="4" w:name="_Hlk531122713"/>
      <w:r w:rsidRPr="00F560B5">
        <w:rPr>
          <w:rFonts w:cs="Times New Roman"/>
          <w:color w:val="3A3A3A"/>
          <w:szCs w:val="24"/>
          <w:shd w:val="clear" w:color="auto" w:fill="FFFFFF"/>
        </w:rPr>
        <w:lastRenderedPageBreak/>
        <w:t>Salt, Henry. </w:t>
      </w:r>
      <w:r w:rsidRPr="00F560B5">
        <w:rPr>
          <w:rFonts w:cs="Times New Roman"/>
          <w:i/>
          <w:iCs/>
          <w:color w:val="3A3A3A"/>
          <w:szCs w:val="24"/>
          <w:shd w:val="clear" w:color="auto" w:fill="FFFFFF"/>
        </w:rPr>
        <w:t xml:space="preserve">Essay on </w:t>
      </w:r>
      <w:r w:rsidRPr="00030FB7">
        <w:rPr>
          <w:rFonts w:cs="Times New Roman"/>
          <w:i/>
          <w:iCs/>
          <w:noProof/>
          <w:color w:val="3A3A3A"/>
          <w:szCs w:val="24"/>
          <w:shd w:val="clear" w:color="auto" w:fill="FFFFFF"/>
        </w:rPr>
        <w:t>Dr.</w:t>
      </w:r>
      <w:r w:rsidRPr="00F560B5">
        <w:rPr>
          <w:rFonts w:cs="Times New Roman"/>
          <w:i/>
          <w:iCs/>
          <w:color w:val="3A3A3A"/>
          <w:szCs w:val="24"/>
          <w:shd w:val="clear" w:color="auto" w:fill="FFFFFF"/>
        </w:rPr>
        <w:t xml:space="preserve"> Young's and M. Champollion's Phonetic System of Hieroglyphics: With Some Additional Discoveries, by Which It May Be Applied to Decipher the Names of the Ancient Kings of Egypt and Ethiopia</w:t>
      </w:r>
      <w:r w:rsidRPr="00F560B5">
        <w:rPr>
          <w:rFonts w:cs="Times New Roman"/>
          <w:color w:val="3A3A3A"/>
          <w:szCs w:val="24"/>
          <w:shd w:val="clear" w:color="auto" w:fill="FFFFFF"/>
        </w:rPr>
        <w:t>. Longman, Hurst, Rees, Orme, Brown, and Green, 1825.</w:t>
      </w:r>
    </w:p>
    <w:p w14:paraId="764B67A2" w14:textId="5F31F436" w:rsidR="00EF0AF9" w:rsidRDefault="009B5400" w:rsidP="0047590B">
      <w:pPr>
        <w:spacing w:line="480" w:lineRule="auto"/>
        <w:ind w:left="720" w:hanging="720"/>
        <w:rPr>
          <w:rFonts w:cs="Times New Roman"/>
          <w:color w:val="3A3A3A"/>
          <w:szCs w:val="24"/>
          <w:shd w:val="clear" w:color="auto" w:fill="FFFFFF"/>
        </w:rPr>
      </w:pPr>
      <w:bookmarkStart w:id="5" w:name="_Hlk531122784"/>
      <w:bookmarkEnd w:id="4"/>
      <w:r>
        <w:rPr>
          <w:rFonts w:cs="Times New Roman"/>
          <w:color w:val="3A3A3A"/>
          <w:szCs w:val="24"/>
          <w:shd w:val="clear" w:color="auto" w:fill="FFFFFF"/>
        </w:rPr>
        <w:t>Stolzenberg, Daniel. “</w:t>
      </w:r>
      <w:bookmarkStart w:id="6" w:name="_Hlk530777422"/>
      <w:r>
        <w:rPr>
          <w:rFonts w:cs="Times New Roman"/>
          <w:color w:val="3A3A3A"/>
          <w:szCs w:val="24"/>
          <w:shd w:val="clear" w:color="auto" w:fill="FFFFFF"/>
        </w:rPr>
        <w:t>’Universal History of the Characters of Letters and Languages</w:t>
      </w:r>
      <w:bookmarkEnd w:id="6"/>
      <w:r>
        <w:rPr>
          <w:rFonts w:cs="Times New Roman"/>
          <w:color w:val="3A3A3A"/>
          <w:szCs w:val="24"/>
          <w:shd w:val="clear" w:color="auto" w:fill="FFFFFF"/>
        </w:rPr>
        <w:t xml:space="preserve">’: An Unknown Manuscript by Athanasius Kircher.” </w:t>
      </w:r>
      <w:r w:rsidR="00E53780" w:rsidRPr="00E53780">
        <w:rPr>
          <w:rFonts w:cs="Times New Roman"/>
          <w:i/>
          <w:iCs/>
          <w:color w:val="3A3A3A"/>
          <w:szCs w:val="24"/>
          <w:shd w:val="clear" w:color="auto" w:fill="FFFFFF"/>
        </w:rPr>
        <w:t>Memoirs of the American Academy in Rome</w:t>
      </w:r>
      <w:r w:rsidR="00E53780" w:rsidRPr="00E53780">
        <w:rPr>
          <w:rFonts w:cs="Times New Roman"/>
          <w:color w:val="3A3A3A"/>
          <w:szCs w:val="24"/>
          <w:shd w:val="clear" w:color="auto" w:fill="FFFFFF"/>
        </w:rPr>
        <w:t> 56/57 (2011): 305-21.</w:t>
      </w:r>
      <w:bookmarkEnd w:id="5"/>
    </w:p>
    <w:p w14:paraId="1A72AC50" w14:textId="65904358" w:rsidR="004B4950" w:rsidRPr="0047590B" w:rsidRDefault="004B4950" w:rsidP="0047590B">
      <w:pPr>
        <w:spacing w:line="480" w:lineRule="auto"/>
        <w:ind w:left="720" w:hanging="720"/>
        <w:rPr>
          <w:rFonts w:cs="Times New Roman"/>
          <w:color w:val="3A3A3A"/>
          <w:szCs w:val="24"/>
          <w:shd w:val="clear" w:color="auto" w:fill="FFFFFF"/>
        </w:rPr>
      </w:pPr>
      <w:r w:rsidRPr="004B4950">
        <w:rPr>
          <w:rFonts w:cs="Times New Roman"/>
          <w:color w:val="3A3A3A"/>
          <w:szCs w:val="24"/>
          <w:shd w:val="clear" w:color="auto" w:fill="FFFFFF"/>
        </w:rPr>
        <w:t>Walker, D. P. </w:t>
      </w:r>
      <w:r w:rsidRPr="004B4950">
        <w:rPr>
          <w:rFonts w:cs="Times New Roman"/>
          <w:i/>
          <w:iCs/>
          <w:color w:val="3A3A3A"/>
          <w:szCs w:val="24"/>
          <w:shd w:val="clear" w:color="auto" w:fill="FFFFFF"/>
        </w:rPr>
        <w:t>The Ancient Theology: Studies in Christian Platonism from the Fifteenth to the Eighteenth Century</w:t>
      </w:r>
      <w:r w:rsidRPr="004B4950">
        <w:rPr>
          <w:rFonts w:cs="Times New Roman"/>
          <w:color w:val="3A3A3A"/>
          <w:szCs w:val="24"/>
          <w:shd w:val="clear" w:color="auto" w:fill="FFFFFF"/>
        </w:rPr>
        <w:t>. London: Duckworth, 1972.</w:t>
      </w:r>
    </w:p>
    <w:sectPr w:rsidR="004B4950" w:rsidRPr="0047590B" w:rsidSect="00BD1905">
      <w:headerReference w:type="default" r:id="rId7"/>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940C47" w14:textId="77777777" w:rsidR="006C732D" w:rsidRDefault="006C732D" w:rsidP="00A54BD0">
      <w:pPr>
        <w:spacing w:after="0" w:line="240" w:lineRule="auto"/>
      </w:pPr>
      <w:r>
        <w:separator/>
      </w:r>
    </w:p>
  </w:endnote>
  <w:endnote w:type="continuationSeparator" w:id="0">
    <w:p w14:paraId="0431C11D" w14:textId="77777777" w:rsidR="006C732D" w:rsidRDefault="006C732D" w:rsidP="00A54B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770AB7" w14:textId="77777777" w:rsidR="006C732D" w:rsidRDefault="006C732D" w:rsidP="00A54BD0">
      <w:pPr>
        <w:spacing w:after="0" w:line="240" w:lineRule="auto"/>
      </w:pPr>
      <w:r>
        <w:separator/>
      </w:r>
    </w:p>
  </w:footnote>
  <w:footnote w:type="continuationSeparator" w:id="0">
    <w:p w14:paraId="6578E926" w14:textId="77777777" w:rsidR="006C732D" w:rsidRDefault="006C732D" w:rsidP="00A54BD0">
      <w:pPr>
        <w:spacing w:after="0" w:line="240" w:lineRule="auto"/>
      </w:pPr>
      <w:r>
        <w:continuationSeparator/>
      </w:r>
    </w:p>
  </w:footnote>
  <w:footnote w:id="1">
    <w:p w14:paraId="36BE037B" w14:textId="77777777" w:rsidR="008B65CB" w:rsidRPr="0099693D" w:rsidRDefault="008B65CB" w:rsidP="00572E58">
      <w:pPr>
        <w:pStyle w:val="FootnoteText"/>
      </w:pPr>
      <w:r>
        <w:rPr>
          <w:rStyle w:val="FootnoteReference"/>
        </w:rPr>
        <w:footnoteRef/>
      </w:r>
      <w:r w:rsidRPr="0099693D">
        <w:t xml:space="preserve"> </w:t>
      </w:r>
      <w:r>
        <w:t>Erik Iversen,</w:t>
      </w:r>
      <w:r w:rsidRPr="0099693D">
        <w:t> </w:t>
      </w:r>
      <w:r w:rsidRPr="0099693D">
        <w:rPr>
          <w:i/>
          <w:iCs/>
        </w:rPr>
        <w:t>The Myth of Egypt and Its Hieroglyphs in European Tradition</w:t>
      </w:r>
      <w:r>
        <w:t>, (</w:t>
      </w:r>
      <w:r w:rsidRPr="0099693D">
        <w:t>Princeton: P</w:t>
      </w:r>
      <w:r>
        <w:t xml:space="preserve">rinceton University Press, 1993), 41. </w:t>
      </w:r>
    </w:p>
  </w:footnote>
  <w:footnote w:id="2">
    <w:p w14:paraId="3298685E" w14:textId="77777777" w:rsidR="008B65CB" w:rsidRPr="0099693D" w:rsidRDefault="008B65CB">
      <w:pPr>
        <w:pStyle w:val="FootnoteText"/>
      </w:pPr>
      <w:r>
        <w:rPr>
          <w:rStyle w:val="FootnoteReference"/>
        </w:rPr>
        <w:footnoteRef/>
      </w:r>
      <w:r w:rsidRPr="0099693D">
        <w:t xml:space="preserve"> Iversen, </w:t>
      </w:r>
      <w:r w:rsidRPr="0099693D">
        <w:rPr>
          <w:i/>
        </w:rPr>
        <w:t>The Myth of Egypt</w:t>
      </w:r>
      <w:r>
        <w:t>,</w:t>
      </w:r>
      <w:r w:rsidRPr="0099693D">
        <w:t xml:space="preserve"> 58.</w:t>
      </w:r>
    </w:p>
  </w:footnote>
  <w:footnote w:id="3">
    <w:p w14:paraId="06265CE6" w14:textId="27AA9098" w:rsidR="00D82700" w:rsidRDefault="00D82700">
      <w:pPr>
        <w:pStyle w:val="FootnoteText"/>
      </w:pPr>
      <w:r>
        <w:rPr>
          <w:rStyle w:val="FootnoteReference"/>
        </w:rPr>
        <w:footnoteRef/>
      </w:r>
      <w:r>
        <w:t xml:space="preserve"> D. P. Walker, </w:t>
      </w:r>
      <w:r w:rsidR="004B4950" w:rsidRPr="004B4950">
        <w:rPr>
          <w:i/>
          <w:iCs/>
        </w:rPr>
        <w:t>The Ancient Theology: Studies in Christian Platonism from the Fifteenth to the Eighteenth Century</w:t>
      </w:r>
      <w:r w:rsidR="004B4950" w:rsidRPr="004B4950">
        <w:t xml:space="preserve">. </w:t>
      </w:r>
      <w:r w:rsidR="004B4950">
        <w:t xml:space="preserve">(London: Duckworth, 1972), </w:t>
      </w:r>
      <w:r w:rsidR="00A3058C">
        <w:t>17-</w:t>
      </w:r>
      <w:r w:rsidR="0000361C">
        <w:t>19.</w:t>
      </w:r>
    </w:p>
  </w:footnote>
  <w:footnote w:id="4">
    <w:p w14:paraId="1BE89A18" w14:textId="77777777" w:rsidR="008B65CB" w:rsidRPr="005D6C82" w:rsidRDefault="008B65CB" w:rsidP="00CB7C5A">
      <w:pPr>
        <w:pStyle w:val="FootnoteText"/>
      </w:pPr>
      <w:r>
        <w:rPr>
          <w:rStyle w:val="FootnoteReference"/>
        </w:rPr>
        <w:footnoteRef/>
      </w:r>
      <w:r w:rsidRPr="005D6C82">
        <w:t xml:space="preserve"> Iversen, </w:t>
      </w:r>
      <w:r>
        <w:rPr>
          <w:i/>
        </w:rPr>
        <w:t>The Myth of Egypt</w:t>
      </w:r>
      <w:r>
        <w:t>,</w:t>
      </w:r>
      <w:r w:rsidRPr="005D6C82">
        <w:t xml:space="preserve"> 61-63.</w:t>
      </w:r>
    </w:p>
  </w:footnote>
  <w:footnote w:id="5">
    <w:p w14:paraId="456C4A2F" w14:textId="77777777" w:rsidR="008B65CB" w:rsidRDefault="008B65CB" w:rsidP="00494CBF">
      <w:pPr>
        <w:pStyle w:val="FootnoteText"/>
      </w:pPr>
      <w:r>
        <w:rPr>
          <w:rStyle w:val="FootnoteReference"/>
        </w:rPr>
        <w:footnoteRef/>
      </w:r>
      <w:r>
        <w:t xml:space="preserve"> </w:t>
      </w:r>
      <w:r w:rsidRPr="00D57FD7">
        <w:t xml:space="preserve">Elizabeth A. Fay, </w:t>
      </w:r>
      <w:r>
        <w:t>“</w:t>
      </w:r>
      <w:r w:rsidRPr="00D57FD7">
        <w:t>Romantic Egypt, Mo</w:t>
      </w:r>
      <w:r>
        <w:t>numentality and Shifting Sands.”</w:t>
      </w:r>
      <w:r w:rsidRPr="00D57FD7">
        <w:t> </w:t>
      </w:r>
      <w:r>
        <w:t>(</w:t>
      </w:r>
      <w:r w:rsidRPr="00D57FD7">
        <w:rPr>
          <w:i/>
          <w:iCs/>
        </w:rPr>
        <w:t>European Romantic Review</w:t>
      </w:r>
      <w:r>
        <w:t> 26, no. 3 (2015)), 269-272; David</w:t>
      </w:r>
      <w:r w:rsidRPr="00792F2C">
        <w:t xml:space="preserve"> Gange, </w:t>
      </w:r>
      <w:r>
        <w:t>“</w:t>
      </w:r>
      <w:r w:rsidRPr="00792F2C">
        <w:t>Religion and Science in a Late Nineteenth-Century British Egyptology</w:t>
      </w:r>
      <w:r>
        <w:t>.”</w:t>
      </w:r>
      <w:r w:rsidRPr="00792F2C">
        <w:t> </w:t>
      </w:r>
      <w:r>
        <w:t>(</w:t>
      </w:r>
      <w:r w:rsidRPr="00792F2C">
        <w:rPr>
          <w:i/>
          <w:iCs/>
        </w:rPr>
        <w:t>The Historical Journal</w:t>
      </w:r>
      <w:r>
        <w:t> 49, no. 4 (2006)), 1092.</w:t>
      </w:r>
    </w:p>
  </w:footnote>
  <w:footnote w:id="6">
    <w:p w14:paraId="6666C124" w14:textId="77777777" w:rsidR="008B65CB" w:rsidRDefault="008B65CB">
      <w:pPr>
        <w:pStyle w:val="FootnoteText"/>
      </w:pPr>
      <w:r>
        <w:rPr>
          <w:rStyle w:val="FootnoteReference"/>
        </w:rPr>
        <w:footnoteRef/>
      </w:r>
      <w:r>
        <w:t xml:space="preserve"> </w:t>
      </w:r>
      <w:r w:rsidRPr="00C20123">
        <w:t>Sir Isaac Newton, </w:t>
      </w:r>
      <w:bookmarkStart w:id="1" w:name="_Hlk531122609"/>
      <w:r w:rsidRPr="00C20123">
        <w:rPr>
          <w:i/>
          <w:iCs/>
        </w:rPr>
        <w:t>The Chronology of Ancient Kingdoms Amended</w:t>
      </w:r>
      <w:bookmarkEnd w:id="1"/>
      <w:r w:rsidRPr="00C20123">
        <w:rPr>
          <w:i/>
          <w:iCs/>
        </w:rPr>
        <w:t xml:space="preserve"> To Which Is Prefix'd, A Short Chronicle from the First Memory of Things in Europe, to the Conquest of Persia by Alexander the Great</w:t>
      </w:r>
      <w:r>
        <w:t xml:space="preserve">. (2005), Chapter II, page 1. </w:t>
      </w:r>
    </w:p>
  </w:footnote>
  <w:footnote w:id="7">
    <w:p w14:paraId="72D1FDEB" w14:textId="73B63179" w:rsidR="00864C8D" w:rsidRPr="00E51F9D" w:rsidRDefault="00864C8D">
      <w:pPr>
        <w:pStyle w:val="FootnoteText"/>
      </w:pPr>
      <w:r>
        <w:rPr>
          <w:rStyle w:val="FootnoteReference"/>
        </w:rPr>
        <w:footnoteRef/>
      </w:r>
      <w:r>
        <w:t xml:space="preserve"> Walker, </w:t>
      </w:r>
      <w:r w:rsidR="00E51F9D">
        <w:rPr>
          <w:i/>
        </w:rPr>
        <w:t>Ancient Theology</w:t>
      </w:r>
      <w:r w:rsidR="00E51F9D">
        <w:t>, 3.</w:t>
      </w:r>
    </w:p>
  </w:footnote>
  <w:footnote w:id="8">
    <w:p w14:paraId="0F0C7AA4" w14:textId="77777777" w:rsidR="008B65CB" w:rsidRDefault="008B65CB" w:rsidP="00913921">
      <w:pPr>
        <w:pStyle w:val="FootnoteText"/>
      </w:pPr>
      <w:r>
        <w:rPr>
          <w:rStyle w:val="FootnoteReference"/>
        </w:rPr>
        <w:footnoteRef/>
      </w:r>
      <w:r>
        <w:t xml:space="preserve"> Fay, “Romantic Egypt”, 273-274.</w:t>
      </w:r>
    </w:p>
  </w:footnote>
  <w:footnote w:id="9">
    <w:p w14:paraId="0A12E542" w14:textId="723228ED" w:rsidR="00E076F4" w:rsidRPr="00242518" w:rsidRDefault="00E076F4" w:rsidP="00E076F4">
      <w:pPr>
        <w:pStyle w:val="FootnoteText"/>
      </w:pPr>
      <w:r>
        <w:rPr>
          <w:rStyle w:val="FootnoteReference"/>
        </w:rPr>
        <w:footnoteRef/>
      </w:r>
      <w:r>
        <w:t xml:space="preserve"> Walker, </w:t>
      </w:r>
      <w:r>
        <w:rPr>
          <w:i/>
        </w:rPr>
        <w:t>Ancient Theology</w:t>
      </w:r>
      <w:r>
        <w:t xml:space="preserve">, </w:t>
      </w:r>
      <w:r w:rsidR="004E3623">
        <w:t>17.</w:t>
      </w:r>
    </w:p>
  </w:footnote>
  <w:footnote w:id="10">
    <w:p w14:paraId="6CC9A304" w14:textId="77777777" w:rsidR="008B65CB" w:rsidRDefault="008B65CB">
      <w:pPr>
        <w:pStyle w:val="FootnoteText"/>
      </w:pPr>
      <w:r>
        <w:rPr>
          <w:rStyle w:val="FootnoteReference"/>
        </w:rPr>
        <w:footnoteRef/>
      </w:r>
      <w:r>
        <w:t xml:space="preserve"> </w:t>
      </w:r>
      <w:r w:rsidRPr="00D15C9E">
        <w:t xml:space="preserve">Daniel Stolzenberg, “’Universal History of the Characters of Letters and Languages’: An Unknown Manuscript by Athanasius Kircher.” </w:t>
      </w:r>
      <w:r>
        <w:t>(</w:t>
      </w:r>
      <w:r w:rsidRPr="00D15C9E">
        <w:rPr>
          <w:i/>
          <w:iCs/>
        </w:rPr>
        <w:t>Memoirs of the American Academy in Rome</w:t>
      </w:r>
      <w:r>
        <w:t> 56/57 (2011)), 305.</w:t>
      </w:r>
    </w:p>
  </w:footnote>
  <w:footnote w:id="11">
    <w:p w14:paraId="0E7FCE90" w14:textId="77777777" w:rsidR="008B65CB" w:rsidRDefault="008B65CB">
      <w:pPr>
        <w:pStyle w:val="FootnoteText"/>
      </w:pPr>
      <w:r>
        <w:rPr>
          <w:rStyle w:val="FootnoteReference"/>
        </w:rPr>
        <w:footnoteRef/>
      </w:r>
      <w:r>
        <w:t xml:space="preserve"> Fay, “Romantic Egypt”, 277.</w:t>
      </w:r>
    </w:p>
  </w:footnote>
  <w:footnote w:id="12">
    <w:p w14:paraId="1BB4D4E9" w14:textId="6B233D4F" w:rsidR="005F50E3" w:rsidRPr="005F50E3" w:rsidRDefault="005F50E3">
      <w:pPr>
        <w:pStyle w:val="FootnoteText"/>
      </w:pPr>
      <w:r>
        <w:rPr>
          <w:rStyle w:val="FootnoteReference"/>
        </w:rPr>
        <w:footnoteRef/>
      </w:r>
      <w:r>
        <w:t xml:space="preserve"> Iversen, </w:t>
      </w:r>
      <w:r>
        <w:rPr>
          <w:i/>
        </w:rPr>
        <w:t>The Myth of Egypt</w:t>
      </w:r>
      <w:r>
        <w:t xml:space="preserve">, </w:t>
      </w:r>
      <w:r w:rsidR="009F44D6">
        <w:t>93,</w:t>
      </w:r>
      <w:r w:rsidR="00261CFF">
        <w:t xml:space="preserve"> 95-98.</w:t>
      </w:r>
    </w:p>
  </w:footnote>
  <w:footnote w:id="13">
    <w:p w14:paraId="58241266" w14:textId="77777777" w:rsidR="008B65CB" w:rsidRDefault="008B65CB">
      <w:pPr>
        <w:pStyle w:val="FootnoteText"/>
      </w:pPr>
      <w:r>
        <w:rPr>
          <w:rStyle w:val="FootnoteReference"/>
        </w:rPr>
        <w:footnoteRef/>
      </w:r>
      <w:r>
        <w:t xml:space="preserve"> Iversen, </w:t>
      </w:r>
      <w:r>
        <w:rPr>
          <w:i/>
        </w:rPr>
        <w:t>The Myth of Egypt</w:t>
      </w:r>
      <w:r>
        <w:t>, 114.</w:t>
      </w:r>
    </w:p>
  </w:footnote>
  <w:footnote w:id="14">
    <w:p w14:paraId="7AE2B3B5" w14:textId="77777777" w:rsidR="008B65CB" w:rsidRPr="00105FED" w:rsidRDefault="008B65CB">
      <w:pPr>
        <w:pStyle w:val="FootnoteText"/>
      </w:pPr>
      <w:r>
        <w:rPr>
          <w:rStyle w:val="FootnoteReference"/>
        </w:rPr>
        <w:footnoteRef/>
      </w:r>
      <w:r>
        <w:t xml:space="preserve"> Newton, </w:t>
      </w:r>
      <w:r w:rsidRPr="00E711BA">
        <w:rPr>
          <w:i/>
          <w:iCs/>
        </w:rPr>
        <w:t>The Chronology of Ancient Kingdoms Amended</w:t>
      </w:r>
      <w:r>
        <w:rPr>
          <w:i/>
          <w:iCs/>
        </w:rPr>
        <w:t xml:space="preserve">.         </w:t>
      </w:r>
    </w:p>
  </w:footnote>
  <w:footnote w:id="15">
    <w:p w14:paraId="66153318" w14:textId="51BE82C9" w:rsidR="008B65CB" w:rsidRDefault="008B65CB">
      <w:pPr>
        <w:pStyle w:val="FootnoteText"/>
      </w:pPr>
      <w:r>
        <w:rPr>
          <w:rStyle w:val="FootnoteReference"/>
        </w:rPr>
        <w:footnoteRef/>
      </w:r>
      <w:r>
        <w:t xml:space="preserve"> Anthony Grafton, “</w:t>
      </w:r>
      <w:r w:rsidRPr="0002456F">
        <w:t>From De Die Natali to De Emendatione Temporum: The Origins and Se</w:t>
      </w:r>
      <w:r w:rsidR="00896286">
        <w:t>tting of Scaliger's Chronology</w:t>
      </w:r>
      <w:r>
        <w:t>”</w:t>
      </w:r>
      <w:r w:rsidR="00896286">
        <w:t>,</w:t>
      </w:r>
      <w:r w:rsidRPr="0002456F">
        <w:t> </w:t>
      </w:r>
      <w:r w:rsidRPr="0002456F">
        <w:rPr>
          <w:i/>
          <w:iCs/>
        </w:rPr>
        <w:t xml:space="preserve">Journal of the </w:t>
      </w:r>
      <w:r w:rsidR="00896286">
        <w:rPr>
          <w:i/>
          <w:iCs/>
        </w:rPr>
        <w:t xml:space="preserve">Warburg and Courtauld Institute </w:t>
      </w:r>
      <w:r w:rsidR="00896286">
        <w:t>48 (1985)</w:t>
      </w:r>
      <w:r>
        <w:t>, 100.</w:t>
      </w:r>
    </w:p>
  </w:footnote>
  <w:footnote w:id="16">
    <w:p w14:paraId="565601CD" w14:textId="3BF7442E" w:rsidR="008B65CB" w:rsidRPr="008E1E72" w:rsidRDefault="008B65CB">
      <w:pPr>
        <w:pStyle w:val="FootnoteText"/>
      </w:pPr>
      <w:r w:rsidRPr="008E1E72">
        <w:rPr>
          <w:rStyle w:val="FootnoteReference"/>
        </w:rPr>
        <w:footnoteRef/>
      </w:r>
      <w:r w:rsidRPr="008E1E72">
        <w:t xml:space="preserve"> Henk Jan De Jonge, “Joseph Scaliger's Historical Cr</w:t>
      </w:r>
      <w:r w:rsidR="00896286">
        <w:t>iticism of the New Testament”, </w:t>
      </w:r>
      <w:r w:rsidRPr="008E1E72">
        <w:rPr>
          <w:i/>
          <w:iCs/>
        </w:rPr>
        <w:t>Novum Testamentum</w:t>
      </w:r>
      <w:r w:rsidR="006F2BA4">
        <w:t xml:space="preserve"> 38, no. </w:t>
      </w:r>
      <w:r w:rsidR="00896286">
        <w:t>2 (1996)</w:t>
      </w:r>
      <w:r w:rsidRPr="008E1E72">
        <w:t>, 178.</w:t>
      </w:r>
    </w:p>
  </w:footnote>
  <w:footnote w:id="17">
    <w:p w14:paraId="3C8FE665" w14:textId="77777777" w:rsidR="008B65CB" w:rsidRPr="008E1E72" w:rsidRDefault="008B65CB">
      <w:pPr>
        <w:pStyle w:val="FootnoteText"/>
      </w:pPr>
      <w:r w:rsidRPr="008E1E72">
        <w:rPr>
          <w:rStyle w:val="FootnoteReference"/>
        </w:rPr>
        <w:footnoteRef/>
      </w:r>
      <w:r w:rsidRPr="008E1E72">
        <w:t xml:space="preserve"> Grafton, “From De Die Natali”, 124.</w:t>
      </w:r>
    </w:p>
  </w:footnote>
  <w:footnote w:id="18">
    <w:p w14:paraId="7786911F" w14:textId="77777777" w:rsidR="008B65CB" w:rsidRPr="00EA53CE" w:rsidRDefault="008B65CB">
      <w:pPr>
        <w:pStyle w:val="FootnoteText"/>
        <w:rPr>
          <w:lang w:val="fr-FR"/>
        </w:rPr>
      </w:pPr>
      <w:r w:rsidRPr="008E1E72">
        <w:rPr>
          <w:rStyle w:val="FootnoteReference"/>
        </w:rPr>
        <w:footnoteRef/>
      </w:r>
      <w:r w:rsidRPr="008E1E72">
        <w:t xml:space="preserve"> Grafton,</w:t>
      </w:r>
      <w:r w:rsidRPr="008E1E72">
        <w:rPr>
          <w:sz w:val="24"/>
          <w:szCs w:val="22"/>
        </w:rPr>
        <w:t xml:space="preserve"> </w:t>
      </w:r>
      <w:r w:rsidRPr="008E1E72">
        <w:t>“From De Die Natali”, 125.</w:t>
      </w:r>
    </w:p>
  </w:footnote>
  <w:footnote w:id="19">
    <w:p w14:paraId="007A49B4" w14:textId="77777777" w:rsidR="008B65CB" w:rsidRPr="00EE51EA" w:rsidRDefault="008B65CB">
      <w:pPr>
        <w:pStyle w:val="FootnoteText"/>
      </w:pPr>
      <w:r>
        <w:rPr>
          <w:rStyle w:val="FootnoteReference"/>
        </w:rPr>
        <w:footnoteRef/>
      </w:r>
      <w:r w:rsidRPr="002F5DC3">
        <w:rPr>
          <w:lang w:val="es-ES"/>
        </w:rPr>
        <w:t xml:space="preserve"> </w:t>
      </w:r>
      <w:r w:rsidRPr="00EE51EA">
        <w:t>Arthur McCalla, </w:t>
      </w:r>
      <w:r w:rsidRPr="00EE51EA">
        <w:rPr>
          <w:i/>
          <w:iCs/>
        </w:rPr>
        <w:t>The Creationist Debate: The encounter between the Bible and the historical mind</w:t>
      </w:r>
      <w:r>
        <w:t>,</w:t>
      </w:r>
      <w:r w:rsidRPr="00EE51EA">
        <w:t xml:space="preserve"> </w:t>
      </w:r>
      <w:r>
        <w:t>(</w:t>
      </w:r>
      <w:r w:rsidRPr="00EE51EA">
        <w:t xml:space="preserve">2nd </w:t>
      </w:r>
      <w:r>
        <w:t>ed. New York: Bloomsbury, 2013),</w:t>
      </w:r>
      <w:r w:rsidRPr="002F5DC3">
        <w:rPr>
          <w:lang w:val="es-ES"/>
        </w:rPr>
        <w:t xml:space="preserve"> 38.</w:t>
      </w:r>
    </w:p>
  </w:footnote>
  <w:footnote w:id="20">
    <w:p w14:paraId="6E6A202E" w14:textId="77777777" w:rsidR="008B65CB" w:rsidRPr="009A2DC2" w:rsidRDefault="008B65CB">
      <w:pPr>
        <w:pStyle w:val="FootnoteText"/>
      </w:pPr>
      <w:r>
        <w:rPr>
          <w:rStyle w:val="FootnoteReference"/>
        </w:rPr>
        <w:footnoteRef/>
      </w:r>
      <w:r w:rsidRPr="009A2DC2">
        <w:t xml:space="preserve"> Fay, </w:t>
      </w:r>
      <w:r>
        <w:t>“</w:t>
      </w:r>
      <w:r w:rsidRPr="009A2DC2">
        <w:t>Romantic</w:t>
      </w:r>
      <w:r>
        <w:t xml:space="preserve"> Egypt”,</w:t>
      </w:r>
      <w:r w:rsidRPr="009A2DC2">
        <w:t xml:space="preserve"> 271-272.</w:t>
      </w:r>
    </w:p>
  </w:footnote>
  <w:footnote w:id="21">
    <w:p w14:paraId="786181D7" w14:textId="77777777" w:rsidR="008B65CB" w:rsidRPr="00673EB4" w:rsidRDefault="008B65CB">
      <w:pPr>
        <w:pStyle w:val="FootnoteText"/>
      </w:pPr>
      <w:r>
        <w:rPr>
          <w:rStyle w:val="FootnoteReference"/>
        </w:rPr>
        <w:footnoteRef/>
      </w:r>
      <w:r w:rsidRPr="00673EB4">
        <w:t xml:space="preserve"> Gange, </w:t>
      </w:r>
      <w:r>
        <w:t>“</w:t>
      </w:r>
      <w:r w:rsidRPr="00673EB4">
        <w:t>Religion and Science</w:t>
      </w:r>
      <w:r>
        <w:t>”,</w:t>
      </w:r>
      <w:r w:rsidRPr="00673EB4">
        <w:t xml:space="preserve"> 1084-1086.</w:t>
      </w:r>
    </w:p>
  </w:footnote>
  <w:footnote w:id="22">
    <w:p w14:paraId="4FBF0785" w14:textId="77777777" w:rsidR="008B65CB" w:rsidRPr="002F5DC3" w:rsidRDefault="008B65CB">
      <w:pPr>
        <w:pStyle w:val="FootnoteText"/>
        <w:rPr>
          <w:lang w:val="fr-FR"/>
        </w:rPr>
      </w:pPr>
      <w:r>
        <w:rPr>
          <w:rStyle w:val="FootnoteReference"/>
        </w:rPr>
        <w:footnoteRef/>
      </w:r>
      <w:r w:rsidRPr="002F5DC3">
        <w:rPr>
          <w:lang w:val="fr-FR"/>
        </w:rPr>
        <w:t xml:space="preserve"> Gange, </w:t>
      </w:r>
      <w:r>
        <w:t xml:space="preserve">“Religion and Science”, </w:t>
      </w:r>
      <w:r w:rsidRPr="002F5DC3">
        <w:rPr>
          <w:lang w:val="fr-FR"/>
        </w:rPr>
        <w:t>1089-1090.</w:t>
      </w:r>
    </w:p>
  </w:footnote>
  <w:footnote w:id="23">
    <w:p w14:paraId="6E90613D" w14:textId="77777777" w:rsidR="008B65CB" w:rsidRPr="00D03E98" w:rsidRDefault="008B65CB">
      <w:pPr>
        <w:pStyle w:val="FootnoteText"/>
      </w:pPr>
      <w:r w:rsidRPr="00D03E98">
        <w:rPr>
          <w:rStyle w:val="FootnoteReference"/>
        </w:rPr>
        <w:footnoteRef/>
      </w:r>
      <w:r w:rsidRPr="00D03E98">
        <w:t xml:space="preserve"> Gange, </w:t>
      </w:r>
      <w:r>
        <w:t>“</w:t>
      </w:r>
      <w:r w:rsidRPr="00D03E98">
        <w:t>Reli</w:t>
      </w:r>
      <w:r>
        <w:t>gion and Science”,</w:t>
      </w:r>
      <w:r w:rsidRPr="00D03E98">
        <w:t xml:space="preserve"> 1090-1091.</w:t>
      </w:r>
    </w:p>
  </w:footnote>
  <w:footnote w:id="24">
    <w:p w14:paraId="33EF5EE4" w14:textId="77777777" w:rsidR="00D27124" w:rsidRPr="009A2DC2" w:rsidRDefault="00D27124" w:rsidP="00D27124">
      <w:pPr>
        <w:pStyle w:val="FootnoteText"/>
      </w:pPr>
      <w:r>
        <w:rPr>
          <w:rStyle w:val="FootnoteReference"/>
        </w:rPr>
        <w:footnoteRef/>
      </w:r>
      <w:r w:rsidRPr="009A2DC2">
        <w:t xml:space="preserve"> Fay, “Romantic Egypt”, 269.</w:t>
      </w:r>
    </w:p>
  </w:footnote>
  <w:footnote w:id="25">
    <w:p w14:paraId="011822E1" w14:textId="77777777" w:rsidR="008B65CB" w:rsidRPr="00D03E98" w:rsidRDefault="008B65CB" w:rsidP="00BD5BE0">
      <w:pPr>
        <w:pStyle w:val="FootnoteText"/>
      </w:pPr>
      <w:r w:rsidRPr="00D03E98">
        <w:rPr>
          <w:rStyle w:val="FootnoteReference"/>
        </w:rPr>
        <w:footnoteRef/>
      </w:r>
      <w:r w:rsidRPr="00D03E98">
        <w:t xml:space="preserve"> Iversen, </w:t>
      </w:r>
      <w:r w:rsidRPr="00D03E98">
        <w:rPr>
          <w:i/>
        </w:rPr>
        <w:t>The Myth of Egypt</w:t>
      </w:r>
      <w:r w:rsidRPr="00D03E98">
        <w:t>, 126-127</w:t>
      </w:r>
    </w:p>
  </w:footnote>
  <w:footnote w:id="26">
    <w:p w14:paraId="15FEC13F" w14:textId="77777777" w:rsidR="008B65CB" w:rsidRPr="00D03E98" w:rsidRDefault="008B65CB">
      <w:pPr>
        <w:pStyle w:val="FootnoteText"/>
      </w:pPr>
      <w:r w:rsidRPr="00D03E98">
        <w:rPr>
          <w:rStyle w:val="FootnoteReference"/>
        </w:rPr>
        <w:footnoteRef/>
      </w:r>
      <w:r w:rsidRPr="00D03E98">
        <w:t xml:space="preserve"> </w:t>
      </w:r>
      <w:r w:rsidRPr="004B61B0">
        <w:t>Henry Salt, </w:t>
      </w:r>
      <w:r w:rsidRPr="004B61B0">
        <w:rPr>
          <w:i/>
          <w:iCs/>
        </w:rPr>
        <w:t>Essay on Dr. Young's and M. Champollion's Phonetic System of Hieroglyphics: With Some Additional Discoveries, by Which It May Be Applied to Decipher the Names of the Ancient Kings of Egypt and Ethiopia</w:t>
      </w:r>
      <w:r>
        <w:t>, (</w:t>
      </w:r>
      <w:r w:rsidRPr="004B61B0">
        <w:t>Longman, Hurst, Ree</w:t>
      </w:r>
      <w:r>
        <w:t>s, Orme, Brown, and Green, 1825), 8-9.</w:t>
      </w:r>
    </w:p>
  </w:footnote>
  <w:footnote w:id="27">
    <w:p w14:paraId="69484781" w14:textId="77777777" w:rsidR="008B65CB" w:rsidRDefault="008B65CB">
      <w:pPr>
        <w:pStyle w:val="FootnoteText"/>
      </w:pPr>
      <w:r w:rsidRPr="00D03E98">
        <w:rPr>
          <w:rStyle w:val="FootnoteReference"/>
        </w:rPr>
        <w:footnoteRef/>
      </w:r>
      <w:r w:rsidRPr="00D03E98">
        <w:t xml:space="preserve"> Iversen,</w:t>
      </w:r>
      <w:r w:rsidRPr="00D03E98">
        <w:rPr>
          <w:i/>
        </w:rPr>
        <w:t xml:space="preserve"> The Myth of Egypt</w:t>
      </w:r>
      <w:r w:rsidRPr="00D03E98">
        <w:t>, 128.</w:t>
      </w:r>
    </w:p>
  </w:footnote>
  <w:footnote w:id="28">
    <w:p w14:paraId="14EC1F5B" w14:textId="77777777" w:rsidR="008B65CB" w:rsidRDefault="008B65CB">
      <w:pPr>
        <w:pStyle w:val="FootnoteText"/>
      </w:pPr>
      <w:r>
        <w:rPr>
          <w:rStyle w:val="FootnoteReference"/>
        </w:rPr>
        <w:footnoteRef/>
      </w:r>
      <w:r>
        <w:t xml:space="preserve"> </w:t>
      </w:r>
      <w:r w:rsidRPr="00E76A2D">
        <w:t>Meira Gold, “Ancient Egypt and the Geological Antiquity of Man, 1847-1863.” (</w:t>
      </w:r>
      <w:r w:rsidRPr="00E76A2D">
        <w:rPr>
          <w:i/>
          <w:iCs/>
        </w:rPr>
        <w:t>History of Science; an Annual Review of Literature, Research and Teaching</w:t>
      </w:r>
      <w:r w:rsidRPr="00E76A2D">
        <w:t>, 2018, 73275318795944),</w:t>
      </w:r>
      <w:r>
        <w:t xml:space="preserve"> 4.</w:t>
      </w:r>
    </w:p>
  </w:footnote>
  <w:footnote w:id="29">
    <w:p w14:paraId="417BAF0A" w14:textId="77777777" w:rsidR="008B65CB" w:rsidRDefault="008B65CB">
      <w:pPr>
        <w:pStyle w:val="FootnoteText"/>
      </w:pPr>
      <w:r>
        <w:rPr>
          <w:rStyle w:val="FootnoteReference"/>
        </w:rPr>
        <w:footnoteRef/>
      </w:r>
      <w:r>
        <w:t xml:space="preserve"> Fay, “Romantic Egypt”, 271.</w:t>
      </w:r>
    </w:p>
  </w:footnote>
  <w:footnote w:id="30">
    <w:p w14:paraId="40F6E953" w14:textId="77777777" w:rsidR="008B65CB" w:rsidRDefault="008B65CB" w:rsidP="00CB572D">
      <w:pPr>
        <w:pStyle w:val="FootnoteText"/>
      </w:pPr>
      <w:r>
        <w:rPr>
          <w:rStyle w:val="FootnoteReference"/>
        </w:rPr>
        <w:footnoteRef/>
      </w:r>
      <w:r>
        <w:t xml:space="preserve"> Fay, “Romantic Egypt”, 275-276.</w:t>
      </w:r>
    </w:p>
  </w:footnote>
  <w:footnote w:id="31">
    <w:p w14:paraId="5B61F50F" w14:textId="77777777" w:rsidR="008B65CB" w:rsidRPr="005F3EA6" w:rsidRDefault="008B65CB">
      <w:pPr>
        <w:pStyle w:val="FootnoteText"/>
      </w:pPr>
      <w:r>
        <w:rPr>
          <w:rStyle w:val="FootnoteReference"/>
        </w:rPr>
        <w:footnoteRef/>
      </w:r>
      <w:r w:rsidRPr="005F3EA6">
        <w:t xml:space="preserve"> </w:t>
      </w:r>
      <w:r>
        <w:t>Andrew Robinson, “</w:t>
      </w:r>
      <w:r w:rsidRPr="00ED3EC3">
        <w:t>Thom</w:t>
      </w:r>
      <w:r>
        <w:t>as Young and the Rosetta Stone.”</w:t>
      </w:r>
      <w:r w:rsidRPr="00ED3EC3">
        <w:t> </w:t>
      </w:r>
      <w:r>
        <w:t>(</w:t>
      </w:r>
      <w:r w:rsidRPr="00ED3EC3">
        <w:rPr>
          <w:i/>
          <w:iCs/>
        </w:rPr>
        <w:t>Endeavour</w:t>
      </w:r>
      <w:r>
        <w:t> 31, no. 2 (2007)),</w:t>
      </w:r>
      <w:r w:rsidRPr="00ED3EC3">
        <w:t xml:space="preserve"> </w:t>
      </w:r>
      <w:r>
        <w:t>60</w:t>
      </w:r>
      <w:r w:rsidRPr="005F3EA6">
        <w:t>-61.</w:t>
      </w:r>
    </w:p>
  </w:footnote>
  <w:footnote w:id="32">
    <w:p w14:paraId="58032D78" w14:textId="77777777" w:rsidR="008B65CB" w:rsidRPr="00B96EBA" w:rsidRDefault="008B65CB">
      <w:pPr>
        <w:pStyle w:val="FootnoteText"/>
      </w:pPr>
      <w:r>
        <w:rPr>
          <w:rStyle w:val="FootnoteReference"/>
        </w:rPr>
        <w:footnoteRef/>
      </w:r>
      <w:r w:rsidRPr="00B96EBA">
        <w:t xml:space="preserve"> Iversen, </w:t>
      </w:r>
      <w:r w:rsidRPr="00B96EBA">
        <w:rPr>
          <w:i/>
        </w:rPr>
        <w:t>The Myth of Egypt</w:t>
      </w:r>
      <w:r w:rsidRPr="00B96EBA">
        <w:t>, 134-135.</w:t>
      </w:r>
    </w:p>
  </w:footnote>
  <w:footnote w:id="33">
    <w:p w14:paraId="0CF43973" w14:textId="77777777" w:rsidR="008B65CB" w:rsidRPr="009F40FE" w:rsidRDefault="008B65CB">
      <w:pPr>
        <w:pStyle w:val="FootnoteText"/>
      </w:pPr>
      <w:r>
        <w:rPr>
          <w:rStyle w:val="FootnoteReference"/>
        </w:rPr>
        <w:footnoteRef/>
      </w:r>
      <w:r w:rsidRPr="009F40FE">
        <w:t xml:space="preserve"> Iversen, </w:t>
      </w:r>
      <w:r w:rsidRPr="009F40FE">
        <w:rPr>
          <w:i/>
        </w:rPr>
        <w:t>The Myth of Egypt</w:t>
      </w:r>
      <w:r w:rsidRPr="009F40FE">
        <w:t>,</w:t>
      </w:r>
      <w:r>
        <w:t xml:space="preserve"> </w:t>
      </w:r>
      <w:r w:rsidRPr="009F40FE">
        <w:t>142-145.</w:t>
      </w:r>
    </w:p>
  </w:footnote>
  <w:footnote w:id="34">
    <w:p w14:paraId="104CB6FD" w14:textId="77777777" w:rsidR="008B65CB" w:rsidRDefault="008B65CB">
      <w:pPr>
        <w:pStyle w:val="FootnoteText"/>
      </w:pPr>
      <w:r>
        <w:rPr>
          <w:rStyle w:val="FootnoteReference"/>
        </w:rPr>
        <w:footnoteRef/>
      </w:r>
      <w:r>
        <w:t xml:space="preserve"> Gold, “Geological Antiquity of Man”, 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7170947"/>
      <w:docPartObj>
        <w:docPartGallery w:val="Page Numbers (Top of Page)"/>
        <w:docPartUnique/>
      </w:docPartObj>
    </w:sdtPr>
    <w:sdtEndPr>
      <w:rPr>
        <w:noProof/>
      </w:rPr>
    </w:sdtEndPr>
    <w:sdtContent>
      <w:p w14:paraId="0EE058D5" w14:textId="77777777" w:rsidR="008B65CB" w:rsidRDefault="008B65CB">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4FBCA1CB" w14:textId="77777777" w:rsidR="008B65CB" w:rsidRDefault="008B65C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MLUwNjI2MDC2NDQwNjFR0lEKTi0uzszPAykwtKgFADrZof8tAAAA"/>
  </w:docVars>
  <w:rsids>
    <w:rsidRoot w:val="00AE1A99"/>
    <w:rsid w:val="0000361C"/>
    <w:rsid w:val="00013E88"/>
    <w:rsid w:val="00022F42"/>
    <w:rsid w:val="0002456F"/>
    <w:rsid w:val="00027050"/>
    <w:rsid w:val="00030348"/>
    <w:rsid w:val="00030FB7"/>
    <w:rsid w:val="00042BB1"/>
    <w:rsid w:val="000446C9"/>
    <w:rsid w:val="000540B0"/>
    <w:rsid w:val="0005462F"/>
    <w:rsid w:val="00061E2E"/>
    <w:rsid w:val="00071871"/>
    <w:rsid w:val="00092A05"/>
    <w:rsid w:val="000A0DAB"/>
    <w:rsid w:val="000A2C05"/>
    <w:rsid w:val="000B6A89"/>
    <w:rsid w:val="000C3D2A"/>
    <w:rsid w:val="000D6E3D"/>
    <w:rsid w:val="000E1BE1"/>
    <w:rsid w:val="000F0660"/>
    <w:rsid w:val="00104C6E"/>
    <w:rsid w:val="00105FED"/>
    <w:rsid w:val="001060FF"/>
    <w:rsid w:val="00112B96"/>
    <w:rsid w:val="00113C2A"/>
    <w:rsid w:val="0011570D"/>
    <w:rsid w:val="00115928"/>
    <w:rsid w:val="00120274"/>
    <w:rsid w:val="001250FC"/>
    <w:rsid w:val="00126BBC"/>
    <w:rsid w:val="00140BA2"/>
    <w:rsid w:val="00141F8F"/>
    <w:rsid w:val="00147278"/>
    <w:rsid w:val="00163B70"/>
    <w:rsid w:val="00167378"/>
    <w:rsid w:val="00174D20"/>
    <w:rsid w:val="00175DF6"/>
    <w:rsid w:val="0018011E"/>
    <w:rsid w:val="0018165D"/>
    <w:rsid w:val="00183A39"/>
    <w:rsid w:val="00196181"/>
    <w:rsid w:val="001A563D"/>
    <w:rsid w:val="001A73CC"/>
    <w:rsid w:val="001B43D6"/>
    <w:rsid w:val="001B6198"/>
    <w:rsid w:val="001C0C7C"/>
    <w:rsid w:val="001C210D"/>
    <w:rsid w:val="001C3159"/>
    <w:rsid w:val="001C5AB7"/>
    <w:rsid w:val="001C63FC"/>
    <w:rsid w:val="001D1A74"/>
    <w:rsid w:val="001D740A"/>
    <w:rsid w:val="001E0979"/>
    <w:rsid w:val="001E5056"/>
    <w:rsid w:val="001F3530"/>
    <w:rsid w:val="001F5794"/>
    <w:rsid w:val="00200014"/>
    <w:rsid w:val="00201268"/>
    <w:rsid w:val="00204ADB"/>
    <w:rsid w:val="00206FE3"/>
    <w:rsid w:val="00212CFA"/>
    <w:rsid w:val="0023190A"/>
    <w:rsid w:val="00234EA7"/>
    <w:rsid w:val="0024080E"/>
    <w:rsid w:val="00242518"/>
    <w:rsid w:val="00242B88"/>
    <w:rsid w:val="00250167"/>
    <w:rsid w:val="00257D86"/>
    <w:rsid w:val="00261CFF"/>
    <w:rsid w:val="00274644"/>
    <w:rsid w:val="00280C38"/>
    <w:rsid w:val="002834E6"/>
    <w:rsid w:val="00284F32"/>
    <w:rsid w:val="002851CA"/>
    <w:rsid w:val="002A048F"/>
    <w:rsid w:val="002A6459"/>
    <w:rsid w:val="002B3590"/>
    <w:rsid w:val="002B3DB8"/>
    <w:rsid w:val="002B78E0"/>
    <w:rsid w:val="002C09BD"/>
    <w:rsid w:val="002D2F81"/>
    <w:rsid w:val="002D419E"/>
    <w:rsid w:val="002F5DC3"/>
    <w:rsid w:val="003001E2"/>
    <w:rsid w:val="00302490"/>
    <w:rsid w:val="0031203E"/>
    <w:rsid w:val="00315AD4"/>
    <w:rsid w:val="0032065A"/>
    <w:rsid w:val="00324F1A"/>
    <w:rsid w:val="0032599B"/>
    <w:rsid w:val="00335EE7"/>
    <w:rsid w:val="003406F6"/>
    <w:rsid w:val="00341BE0"/>
    <w:rsid w:val="00346833"/>
    <w:rsid w:val="003500A0"/>
    <w:rsid w:val="003504AA"/>
    <w:rsid w:val="00357EEF"/>
    <w:rsid w:val="00375367"/>
    <w:rsid w:val="003933CC"/>
    <w:rsid w:val="003C5D9C"/>
    <w:rsid w:val="003D0486"/>
    <w:rsid w:val="003D6838"/>
    <w:rsid w:val="003E009C"/>
    <w:rsid w:val="003F54AD"/>
    <w:rsid w:val="003F7B92"/>
    <w:rsid w:val="004029CB"/>
    <w:rsid w:val="0040793D"/>
    <w:rsid w:val="004111B9"/>
    <w:rsid w:val="00423A81"/>
    <w:rsid w:val="004251D3"/>
    <w:rsid w:val="00450716"/>
    <w:rsid w:val="00450EC2"/>
    <w:rsid w:val="004535ED"/>
    <w:rsid w:val="00471D74"/>
    <w:rsid w:val="00472202"/>
    <w:rsid w:val="00473DF6"/>
    <w:rsid w:val="0047590B"/>
    <w:rsid w:val="004762F4"/>
    <w:rsid w:val="004920B4"/>
    <w:rsid w:val="00494CBF"/>
    <w:rsid w:val="004B4752"/>
    <w:rsid w:val="004B4950"/>
    <w:rsid w:val="004B61B0"/>
    <w:rsid w:val="004D25AA"/>
    <w:rsid w:val="004D31B0"/>
    <w:rsid w:val="004D5BAA"/>
    <w:rsid w:val="004E124F"/>
    <w:rsid w:val="004E3623"/>
    <w:rsid w:val="004E3650"/>
    <w:rsid w:val="004E4FB2"/>
    <w:rsid w:val="004F4435"/>
    <w:rsid w:val="00502EC5"/>
    <w:rsid w:val="00510F8E"/>
    <w:rsid w:val="00515932"/>
    <w:rsid w:val="005247BE"/>
    <w:rsid w:val="00531DAD"/>
    <w:rsid w:val="00541E95"/>
    <w:rsid w:val="00542A88"/>
    <w:rsid w:val="00547E80"/>
    <w:rsid w:val="0056064B"/>
    <w:rsid w:val="005609F8"/>
    <w:rsid w:val="005651E9"/>
    <w:rsid w:val="0057000A"/>
    <w:rsid w:val="00572E58"/>
    <w:rsid w:val="005730F6"/>
    <w:rsid w:val="00580C2B"/>
    <w:rsid w:val="005817B8"/>
    <w:rsid w:val="00585A48"/>
    <w:rsid w:val="005872FA"/>
    <w:rsid w:val="0059451B"/>
    <w:rsid w:val="005A156D"/>
    <w:rsid w:val="005A2813"/>
    <w:rsid w:val="005A4347"/>
    <w:rsid w:val="005B3AC7"/>
    <w:rsid w:val="005C34C5"/>
    <w:rsid w:val="005C54DE"/>
    <w:rsid w:val="005C7A7C"/>
    <w:rsid w:val="005D054F"/>
    <w:rsid w:val="005D11B9"/>
    <w:rsid w:val="005D1EE5"/>
    <w:rsid w:val="005D6C82"/>
    <w:rsid w:val="005F0521"/>
    <w:rsid w:val="005F0D07"/>
    <w:rsid w:val="005F32C1"/>
    <w:rsid w:val="005F3EA6"/>
    <w:rsid w:val="005F50E3"/>
    <w:rsid w:val="006027D3"/>
    <w:rsid w:val="00617C66"/>
    <w:rsid w:val="006238F6"/>
    <w:rsid w:val="006303EA"/>
    <w:rsid w:val="006328BC"/>
    <w:rsid w:val="006334AF"/>
    <w:rsid w:val="00635938"/>
    <w:rsid w:val="0063631D"/>
    <w:rsid w:val="006460F7"/>
    <w:rsid w:val="00652C14"/>
    <w:rsid w:val="00654293"/>
    <w:rsid w:val="0066298D"/>
    <w:rsid w:val="00667606"/>
    <w:rsid w:val="006710CD"/>
    <w:rsid w:val="0067334F"/>
    <w:rsid w:val="00673EB4"/>
    <w:rsid w:val="00674126"/>
    <w:rsid w:val="0067444F"/>
    <w:rsid w:val="0067599B"/>
    <w:rsid w:val="006776EC"/>
    <w:rsid w:val="006821C1"/>
    <w:rsid w:val="006863C3"/>
    <w:rsid w:val="00691854"/>
    <w:rsid w:val="006A22C9"/>
    <w:rsid w:val="006B7FA8"/>
    <w:rsid w:val="006C037A"/>
    <w:rsid w:val="006C732D"/>
    <w:rsid w:val="006E0F16"/>
    <w:rsid w:val="006F1508"/>
    <w:rsid w:val="006F1886"/>
    <w:rsid w:val="006F2BA4"/>
    <w:rsid w:val="0071043E"/>
    <w:rsid w:val="00726103"/>
    <w:rsid w:val="00727A68"/>
    <w:rsid w:val="00743ADF"/>
    <w:rsid w:val="007442B5"/>
    <w:rsid w:val="00753524"/>
    <w:rsid w:val="00755BB1"/>
    <w:rsid w:val="007815BC"/>
    <w:rsid w:val="007841D0"/>
    <w:rsid w:val="007929B3"/>
    <w:rsid w:val="00792F2C"/>
    <w:rsid w:val="007C3E74"/>
    <w:rsid w:val="007C4160"/>
    <w:rsid w:val="007C5422"/>
    <w:rsid w:val="007D7570"/>
    <w:rsid w:val="007E10A9"/>
    <w:rsid w:val="007E7CA6"/>
    <w:rsid w:val="007F4540"/>
    <w:rsid w:val="00806C5B"/>
    <w:rsid w:val="00817096"/>
    <w:rsid w:val="00820A7A"/>
    <w:rsid w:val="00820D53"/>
    <w:rsid w:val="00822B33"/>
    <w:rsid w:val="0083417B"/>
    <w:rsid w:val="0083530F"/>
    <w:rsid w:val="0083787B"/>
    <w:rsid w:val="0084122F"/>
    <w:rsid w:val="00845F3A"/>
    <w:rsid w:val="008549EA"/>
    <w:rsid w:val="00855C71"/>
    <w:rsid w:val="00862048"/>
    <w:rsid w:val="00864C8D"/>
    <w:rsid w:val="00867088"/>
    <w:rsid w:val="00870491"/>
    <w:rsid w:val="00871A9B"/>
    <w:rsid w:val="00880541"/>
    <w:rsid w:val="0088557D"/>
    <w:rsid w:val="008876DC"/>
    <w:rsid w:val="00896286"/>
    <w:rsid w:val="008963B2"/>
    <w:rsid w:val="00896584"/>
    <w:rsid w:val="008971A9"/>
    <w:rsid w:val="008A0364"/>
    <w:rsid w:val="008A39AB"/>
    <w:rsid w:val="008B1A28"/>
    <w:rsid w:val="008B4225"/>
    <w:rsid w:val="008B65CB"/>
    <w:rsid w:val="008E1E72"/>
    <w:rsid w:val="008E7278"/>
    <w:rsid w:val="008F1346"/>
    <w:rsid w:val="009026C5"/>
    <w:rsid w:val="00910DCF"/>
    <w:rsid w:val="00913727"/>
    <w:rsid w:val="00913921"/>
    <w:rsid w:val="00920569"/>
    <w:rsid w:val="00920A3E"/>
    <w:rsid w:val="00922DEF"/>
    <w:rsid w:val="00932033"/>
    <w:rsid w:val="009330B9"/>
    <w:rsid w:val="00955AB8"/>
    <w:rsid w:val="00957671"/>
    <w:rsid w:val="009679AC"/>
    <w:rsid w:val="009804A0"/>
    <w:rsid w:val="00985579"/>
    <w:rsid w:val="00985816"/>
    <w:rsid w:val="00985E26"/>
    <w:rsid w:val="00986872"/>
    <w:rsid w:val="0099150F"/>
    <w:rsid w:val="0099693D"/>
    <w:rsid w:val="00996CE4"/>
    <w:rsid w:val="009A2DC2"/>
    <w:rsid w:val="009A6185"/>
    <w:rsid w:val="009B4269"/>
    <w:rsid w:val="009B5400"/>
    <w:rsid w:val="009C2CDE"/>
    <w:rsid w:val="009C2F04"/>
    <w:rsid w:val="009C57EB"/>
    <w:rsid w:val="009C7C39"/>
    <w:rsid w:val="009D6173"/>
    <w:rsid w:val="009E09D4"/>
    <w:rsid w:val="009E2622"/>
    <w:rsid w:val="009E404D"/>
    <w:rsid w:val="009F25A2"/>
    <w:rsid w:val="009F2C02"/>
    <w:rsid w:val="009F40FE"/>
    <w:rsid w:val="009F44D6"/>
    <w:rsid w:val="009F66C9"/>
    <w:rsid w:val="009F7011"/>
    <w:rsid w:val="00A0577D"/>
    <w:rsid w:val="00A16F4C"/>
    <w:rsid w:val="00A25EC9"/>
    <w:rsid w:val="00A3058C"/>
    <w:rsid w:val="00A30D7B"/>
    <w:rsid w:val="00A43530"/>
    <w:rsid w:val="00A4464C"/>
    <w:rsid w:val="00A45C7B"/>
    <w:rsid w:val="00A54BD0"/>
    <w:rsid w:val="00A6043F"/>
    <w:rsid w:val="00A642CD"/>
    <w:rsid w:val="00A64712"/>
    <w:rsid w:val="00A66042"/>
    <w:rsid w:val="00A72F2B"/>
    <w:rsid w:val="00A845ED"/>
    <w:rsid w:val="00A90336"/>
    <w:rsid w:val="00A90B20"/>
    <w:rsid w:val="00A975EE"/>
    <w:rsid w:val="00AA1259"/>
    <w:rsid w:val="00AA17AC"/>
    <w:rsid w:val="00AA27A9"/>
    <w:rsid w:val="00AA4E62"/>
    <w:rsid w:val="00AA6DA6"/>
    <w:rsid w:val="00AB3CDB"/>
    <w:rsid w:val="00AC36F1"/>
    <w:rsid w:val="00AC3DAB"/>
    <w:rsid w:val="00AC771D"/>
    <w:rsid w:val="00AD2793"/>
    <w:rsid w:val="00AE13CD"/>
    <w:rsid w:val="00AE1609"/>
    <w:rsid w:val="00AE1A99"/>
    <w:rsid w:val="00AE46C2"/>
    <w:rsid w:val="00AF01BC"/>
    <w:rsid w:val="00AF6D41"/>
    <w:rsid w:val="00AF722E"/>
    <w:rsid w:val="00AF737C"/>
    <w:rsid w:val="00B13EC3"/>
    <w:rsid w:val="00B23B76"/>
    <w:rsid w:val="00B42737"/>
    <w:rsid w:val="00B42812"/>
    <w:rsid w:val="00B4421B"/>
    <w:rsid w:val="00B52B71"/>
    <w:rsid w:val="00B62950"/>
    <w:rsid w:val="00B62E62"/>
    <w:rsid w:val="00B72D28"/>
    <w:rsid w:val="00B82B0D"/>
    <w:rsid w:val="00B84065"/>
    <w:rsid w:val="00B85E2C"/>
    <w:rsid w:val="00B86E27"/>
    <w:rsid w:val="00B90E99"/>
    <w:rsid w:val="00B96EBA"/>
    <w:rsid w:val="00B97653"/>
    <w:rsid w:val="00BB2C0F"/>
    <w:rsid w:val="00BB3799"/>
    <w:rsid w:val="00BB3DC4"/>
    <w:rsid w:val="00BB6D23"/>
    <w:rsid w:val="00BC0CB1"/>
    <w:rsid w:val="00BD1905"/>
    <w:rsid w:val="00BD1A63"/>
    <w:rsid w:val="00BD2114"/>
    <w:rsid w:val="00BD2689"/>
    <w:rsid w:val="00BD4857"/>
    <w:rsid w:val="00BD5BE0"/>
    <w:rsid w:val="00BE7A5D"/>
    <w:rsid w:val="00BF46A1"/>
    <w:rsid w:val="00BF51B6"/>
    <w:rsid w:val="00BF7A6B"/>
    <w:rsid w:val="00C05501"/>
    <w:rsid w:val="00C10858"/>
    <w:rsid w:val="00C133E6"/>
    <w:rsid w:val="00C17495"/>
    <w:rsid w:val="00C20123"/>
    <w:rsid w:val="00C2067E"/>
    <w:rsid w:val="00C2546D"/>
    <w:rsid w:val="00C2775A"/>
    <w:rsid w:val="00C335ED"/>
    <w:rsid w:val="00C440E2"/>
    <w:rsid w:val="00C57A7F"/>
    <w:rsid w:val="00C66FFF"/>
    <w:rsid w:val="00C670C5"/>
    <w:rsid w:val="00C71819"/>
    <w:rsid w:val="00C76393"/>
    <w:rsid w:val="00CA6DAC"/>
    <w:rsid w:val="00CB2CB8"/>
    <w:rsid w:val="00CB3486"/>
    <w:rsid w:val="00CB572D"/>
    <w:rsid w:val="00CB7C5A"/>
    <w:rsid w:val="00CC5719"/>
    <w:rsid w:val="00CC61FA"/>
    <w:rsid w:val="00CD0048"/>
    <w:rsid w:val="00CD5E21"/>
    <w:rsid w:val="00CD65F2"/>
    <w:rsid w:val="00CD763C"/>
    <w:rsid w:val="00CE067E"/>
    <w:rsid w:val="00CE5BEB"/>
    <w:rsid w:val="00CF3DC3"/>
    <w:rsid w:val="00CF57FE"/>
    <w:rsid w:val="00D01564"/>
    <w:rsid w:val="00D0388C"/>
    <w:rsid w:val="00D03E98"/>
    <w:rsid w:val="00D06924"/>
    <w:rsid w:val="00D10747"/>
    <w:rsid w:val="00D107CB"/>
    <w:rsid w:val="00D10A54"/>
    <w:rsid w:val="00D15C9E"/>
    <w:rsid w:val="00D173A8"/>
    <w:rsid w:val="00D22714"/>
    <w:rsid w:val="00D2495E"/>
    <w:rsid w:val="00D26BC8"/>
    <w:rsid w:val="00D27124"/>
    <w:rsid w:val="00D300D4"/>
    <w:rsid w:val="00D316E5"/>
    <w:rsid w:val="00D32FBE"/>
    <w:rsid w:val="00D449D2"/>
    <w:rsid w:val="00D4599A"/>
    <w:rsid w:val="00D478A8"/>
    <w:rsid w:val="00D54288"/>
    <w:rsid w:val="00D57E80"/>
    <w:rsid w:val="00D57FD7"/>
    <w:rsid w:val="00D625BC"/>
    <w:rsid w:val="00D7071B"/>
    <w:rsid w:val="00D71258"/>
    <w:rsid w:val="00D71C13"/>
    <w:rsid w:val="00D82700"/>
    <w:rsid w:val="00D82CE8"/>
    <w:rsid w:val="00D85553"/>
    <w:rsid w:val="00D860E9"/>
    <w:rsid w:val="00D90A79"/>
    <w:rsid w:val="00D95DC7"/>
    <w:rsid w:val="00DA7FA5"/>
    <w:rsid w:val="00DB6740"/>
    <w:rsid w:val="00DC3449"/>
    <w:rsid w:val="00DC5688"/>
    <w:rsid w:val="00DD2057"/>
    <w:rsid w:val="00DD44BA"/>
    <w:rsid w:val="00DD5643"/>
    <w:rsid w:val="00DD6C43"/>
    <w:rsid w:val="00DE5C8A"/>
    <w:rsid w:val="00DE6EBB"/>
    <w:rsid w:val="00E025DE"/>
    <w:rsid w:val="00E053D3"/>
    <w:rsid w:val="00E076F4"/>
    <w:rsid w:val="00E24CA6"/>
    <w:rsid w:val="00E268F4"/>
    <w:rsid w:val="00E32F41"/>
    <w:rsid w:val="00E33874"/>
    <w:rsid w:val="00E45B9B"/>
    <w:rsid w:val="00E51F9D"/>
    <w:rsid w:val="00E53780"/>
    <w:rsid w:val="00E56A03"/>
    <w:rsid w:val="00E6576B"/>
    <w:rsid w:val="00E711BA"/>
    <w:rsid w:val="00E76A2D"/>
    <w:rsid w:val="00E849B0"/>
    <w:rsid w:val="00E84D68"/>
    <w:rsid w:val="00EA5081"/>
    <w:rsid w:val="00EA53CE"/>
    <w:rsid w:val="00EA6D61"/>
    <w:rsid w:val="00EB5985"/>
    <w:rsid w:val="00EB7B92"/>
    <w:rsid w:val="00EC4352"/>
    <w:rsid w:val="00ED16AE"/>
    <w:rsid w:val="00ED3EC3"/>
    <w:rsid w:val="00ED50CE"/>
    <w:rsid w:val="00ED787A"/>
    <w:rsid w:val="00EE0AEB"/>
    <w:rsid w:val="00EE128A"/>
    <w:rsid w:val="00EE2406"/>
    <w:rsid w:val="00EE3577"/>
    <w:rsid w:val="00EE51EA"/>
    <w:rsid w:val="00EE61C3"/>
    <w:rsid w:val="00EF0AF9"/>
    <w:rsid w:val="00EF7FFB"/>
    <w:rsid w:val="00F0015C"/>
    <w:rsid w:val="00F0476D"/>
    <w:rsid w:val="00F07EE1"/>
    <w:rsid w:val="00F165D4"/>
    <w:rsid w:val="00F30552"/>
    <w:rsid w:val="00F36520"/>
    <w:rsid w:val="00F55A16"/>
    <w:rsid w:val="00F560B5"/>
    <w:rsid w:val="00F563E8"/>
    <w:rsid w:val="00F56844"/>
    <w:rsid w:val="00F6309B"/>
    <w:rsid w:val="00F7311D"/>
    <w:rsid w:val="00F81342"/>
    <w:rsid w:val="00F81351"/>
    <w:rsid w:val="00F81A7B"/>
    <w:rsid w:val="00F81E73"/>
    <w:rsid w:val="00F84730"/>
    <w:rsid w:val="00F869CE"/>
    <w:rsid w:val="00F9590F"/>
    <w:rsid w:val="00FB083E"/>
    <w:rsid w:val="00FB1A43"/>
    <w:rsid w:val="00FB3B52"/>
    <w:rsid w:val="00FB4184"/>
    <w:rsid w:val="00FC10D4"/>
    <w:rsid w:val="00FC2FF7"/>
    <w:rsid w:val="00FC49C9"/>
    <w:rsid w:val="00FC5707"/>
    <w:rsid w:val="00FC5AB6"/>
    <w:rsid w:val="00FC7494"/>
    <w:rsid w:val="00FD1250"/>
    <w:rsid w:val="00FD3683"/>
    <w:rsid w:val="00FE00A4"/>
    <w:rsid w:val="00FE43AE"/>
    <w:rsid w:val="00FE5E44"/>
    <w:rsid w:val="00FE699A"/>
    <w:rsid w:val="00FF7AF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EE102"/>
  <w15:chartTrackingRefBased/>
  <w15:docId w15:val="{1E73A154-70FC-40F3-BFCF-126CD231F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54BD0"/>
    <w:pPr>
      <w:spacing w:after="0" w:line="240" w:lineRule="auto"/>
    </w:pPr>
    <w:rPr>
      <w:sz w:val="20"/>
      <w:szCs w:val="20"/>
    </w:rPr>
  </w:style>
  <w:style w:type="character" w:customStyle="1" w:styleId="FootnoteTextChar">
    <w:name w:val="Footnote Text Char"/>
    <w:basedOn w:val="DefaultParagraphFont"/>
    <w:link w:val="FootnoteText"/>
    <w:uiPriority w:val="99"/>
    <w:rsid w:val="00A54BD0"/>
    <w:rPr>
      <w:sz w:val="20"/>
      <w:szCs w:val="20"/>
    </w:rPr>
  </w:style>
  <w:style w:type="character" w:styleId="FootnoteReference">
    <w:name w:val="footnote reference"/>
    <w:basedOn w:val="DefaultParagraphFont"/>
    <w:uiPriority w:val="99"/>
    <w:semiHidden/>
    <w:unhideWhenUsed/>
    <w:rsid w:val="00A54BD0"/>
    <w:rPr>
      <w:vertAlign w:val="superscript"/>
    </w:rPr>
  </w:style>
  <w:style w:type="paragraph" w:styleId="Header">
    <w:name w:val="header"/>
    <w:basedOn w:val="Normal"/>
    <w:link w:val="HeaderChar"/>
    <w:uiPriority w:val="99"/>
    <w:unhideWhenUsed/>
    <w:rsid w:val="006542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4293"/>
  </w:style>
  <w:style w:type="paragraph" w:styleId="Footer">
    <w:name w:val="footer"/>
    <w:basedOn w:val="Normal"/>
    <w:link w:val="FooterChar"/>
    <w:uiPriority w:val="99"/>
    <w:unhideWhenUsed/>
    <w:rsid w:val="006542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4293"/>
  </w:style>
  <w:style w:type="character" w:styleId="CommentReference">
    <w:name w:val="annotation reference"/>
    <w:basedOn w:val="DefaultParagraphFont"/>
    <w:uiPriority w:val="99"/>
    <w:semiHidden/>
    <w:unhideWhenUsed/>
    <w:rsid w:val="00B86E27"/>
    <w:rPr>
      <w:sz w:val="16"/>
      <w:szCs w:val="16"/>
    </w:rPr>
  </w:style>
  <w:style w:type="paragraph" w:styleId="CommentText">
    <w:name w:val="annotation text"/>
    <w:basedOn w:val="Normal"/>
    <w:link w:val="CommentTextChar"/>
    <w:uiPriority w:val="99"/>
    <w:semiHidden/>
    <w:unhideWhenUsed/>
    <w:rsid w:val="00B86E27"/>
    <w:pPr>
      <w:spacing w:line="240" w:lineRule="auto"/>
    </w:pPr>
    <w:rPr>
      <w:sz w:val="20"/>
      <w:szCs w:val="20"/>
    </w:rPr>
  </w:style>
  <w:style w:type="character" w:customStyle="1" w:styleId="CommentTextChar">
    <w:name w:val="Comment Text Char"/>
    <w:basedOn w:val="DefaultParagraphFont"/>
    <w:link w:val="CommentText"/>
    <w:uiPriority w:val="99"/>
    <w:semiHidden/>
    <w:rsid w:val="00B86E27"/>
    <w:rPr>
      <w:sz w:val="20"/>
      <w:szCs w:val="20"/>
    </w:rPr>
  </w:style>
  <w:style w:type="paragraph" w:styleId="CommentSubject">
    <w:name w:val="annotation subject"/>
    <w:basedOn w:val="CommentText"/>
    <w:next w:val="CommentText"/>
    <w:link w:val="CommentSubjectChar"/>
    <w:uiPriority w:val="99"/>
    <w:semiHidden/>
    <w:unhideWhenUsed/>
    <w:rsid w:val="00B86E27"/>
    <w:rPr>
      <w:b/>
      <w:bCs/>
    </w:rPr>
  </w:style>
  <w:style w:type="character" w:customStyle="1" w:styleId="CommentSubjectChar">
    <w:name w:val="Comment Subject Char"/>
    <w:basedOn w:val="CommentTextChar"/>
    <w:link w:val="CommentSubject"/>
    <w:uiPriority w:val="99"/>
    <w:semiHidden/>
    <w:rsid w:val="00B86E27"/>
    <w:rPr>
      <w:b/>
      <w:bCs/>
      <w:sz w:val="20"/>
      <w:szCs w:val="20"/>
    </w:rPr>
  </w:style>
  <w:style w:type="paragraph" w:styleId="BalloonText">
    <w:name w:val="Balloon Text"/>
    <w:basedOn w:val="Normal"/>
    <w:link w:val="BalloonTextChar"/>
    <w:uiPriority w:val="99"/>
    <w:semiHidden/>
    <w:unhideWhenUsed/>
    <w:rsid w:val="00B86E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6E2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10C50BC0-D56F-4D20-99C1-309D824A0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2370</TotalTime>
  <Pages>17</Pages>
  <Words>4263</Words>
  <Characters>24301</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Elise Blacker</dc:creator>
  <cp:keywords/>
  <dc:description/>
  <cp:lastModifiedBy>Elise Blacker</cp:lastModifiedBy>
  <cp:revision>646</cp:revision>
  <dcterms:created xsi:type="dcterms:W3CDTF">2018-11-19T15:21:00Z</dcterms:created>
  <dcterms:modified xsi:type="dcterms:W3CDTF">2018-12-07T19:58:00Z</dcterms:modified>
</cp:coreProperties>
</file>